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89" w:rsidRDefault="006D7589">
      <w:pPr>
        <w:rPr>
          <w:rFonts w:ascii="宋体" w:hAnsi="宋体" w:cs="宋体" w:hint="eastAsia"/>
          <w:sz w:val="28"/>
          <w:szCs w:val="28"/>
        </w:rPr>
      </w:pPr>
      <w:r>
        <w:rPr>
          <w:rFonts w:ascii="宋体" w:hAnsi="宋体" w:cs="宋体" w:hint="eastAsia"/>
          <w:sz w:val="28"/>
          <w:szCs w:val="28"/>
        </w:rPr>
        <w:t>附件2：</w:t>
      </w:r>
    </w:p>
    <w:p w:rsidR="002B3C7A" w:rsidRDefault="00CC4DB6">
      <w:pPr>
        <w:rPr>
          <w:rFonts w:ascii="宋体" w:hAnsi="宋体" w:cs="宋体"/>
          <w:sz w:val="28"/>
          <w:szCs w:val="28"/>
        </w:rPr>
      </w:pPr>
      <w:r>
        <w:rPr>
          <w:rFonts w:ascii="宋体" w:hAnsi="宋体" w:cs="宋体" w:hint="eastAsia"/>
          <w:sz w:val="28"/>
          <w:szCs w:val="28"/>
        </w:rPr>
        <w:t>技术规格书</w:t>
      </w:r>
    </w:p>
    <w:p w:rsidR="002B3C7A" w:rsidRDefault="00CC4DB6" w:rsidP="006D7589">
      <w:pPr>
        <w:adjustRightInd w:val="0"/>
        <w:snapToGrid w:val="0"/>
        <w:ind w:firstLineChars="200" w:firstLine="482"/>
        <w:outlineLvl w:val="0"/>
        <w:rPr>
          <w:rFonts w:ascii="宋体" w:hAnsi="宋体"/>
          <w:b/>
          <w:color w:val="000000"/>
          <w:sz w:val="24"/>
        </w:rPr>
      </w:pPr>
      <w:bookmarkStart w:id="0" w:name="_Toc429319666"/>
      <w:bookmarkStart w:id="1" w:name="_Toc293323948"/>
      <w:r>
        <w:rPr>
          <w:rFonts w:ascii="宋体" w:hAnsi="宋体" w:hint="eastAsia"/>
          <w:b/>
          <w:color w:val="000000"/>
          <w:sz w:val="24"/>
        </w:rPr>
        <w:t>一、工程概述</w:t>
      </w:r>
      <w:bookmarkEnd w:id="0"/>
      <w:bookmarkEnd w:id="1"/>
    </w:p>
    <w:p w:rsidR="002B3C7A" w:rsidRDefault="00CC4DB6">
      <w:pPr>
        <w:adjustRightInd w:val="0"/>
        <w:snapToGrid w:val="0"/>
        <w:ind w:firstLineChars="236" w:firstLine="566"/>
        <w:rPr>
          <w:rFonts w:ascii="宋体" w:hAnsi="宋体"/>
          <w:sz w:val="24"/>
        </w:rPr>
      </w:pPr>
      <w:r>
        <w:rPr>
          <w:rFonts w:ascii="宋体" w:hAnsi="宋体" w:hint="eastAsia"/>
          <w:sz w:val="24"/>
        </w:rPr>
        <w:t>1</w:t>
      </w:r>
      <w:r>
        <w:rPr>
          <w:rFonts w:ascii="宋体" w:hAnsi="宋体" w:hint="eastAsia"/>
          <w:sz w:val="24"/>
        </w:rPr>
        <w:t>．工程范围</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曹妃甸电厂站线路起自迁曹铁路的曹妃甸站</w:t>
      </w:r>
      <w:r>
        <w:rPr>
          <w:rFonts w:ascii="宋体" w:hAnsi="宋体" w:hint="eastAsia"/>
          <w:color w:val="000000"/>
          <w:sz w:val="24"/>
        </w:rPr>
        <w:t>CNK15+390</w:t>
      </w:r>
      <w:r>
        <w:rPr>
          <w:rFonts w:ascii="宋体" w:hAnsi="宋体" w:hint="eastAsia"/>
          <w:color w:val="000000"/>
          <w:sz w:val="24"/>
        </w:rPr>
        <w:t>岔引出，线路折向西下穿通岛路立交桥，后一直向西跨过</w:t>
      </w:r>
      <w:r>
        <w:rPr>
          <w:rFonts w:ascii="宋体" w:hAnsi="宋体" w:hint="eastAsia"/>
          <w:color w:val="000000"/>
          <w:sz w:val="24"/>
        </w:rPr>
        <w:t>2</w:t>
      </w:r>
      <w:r>
        <w:rPr>
          <w:rFonts w:ascii="宋体" w:hAnsi="宋体" w:hint="eastAsia"/>
          <w:color w:val="000000"/>
          <w:sz w:val="24"/>
        </w:rPr>
        <w:t>号公路及北京河、电力廊道河，折向南并行唐曹路东侧进入厂区至电厂站，既有线路长</w:t>
      </w:r>
      <w:r>
        <w:rPr>
          <w:rFonts w:ascii="宋体" w:hAnsi="宋体" w:hint="eastAsia"/>
          <w:color w:val="000000"/>
          <w:sz w:val="24"/>
        </w:rPr>
        <w:t>6.088km</w:t>
      </w:r>
      <w:r>
        <w:rPr>
          <w:rFonts w:ascii="宋体" w:hAnsi="宋体" w:hint="eastAsia"/>
          <w:color w:val="000000"/>
          <w:sz w:val="24"/>
        </w:rPr>
        <w:t>。</w:t>
      </w:r>
    </w:p>
    <w:p w:rsidR="002B3C7A" w:rsidRDefault="00CC4DB6">
      <w:pPr>
        <w:adjustRightInd w:val="0"/>
        <w:snapToGrid w:val="0"/>
        <w:ind w:firstLineChars="236" w:firstLine="566"/>
        <w:rPr>
          <w:rFonts w:ascii="宋体" w:hAnsi="宋体"/>
          <w:sz w:val="24"/>
        </w:rPr>
      </w:pPr>
      <w:r>
        <w:rPr>
          <w:rFonts w:ascii="宋体" w:hAnsi="宋体" w:hint="eastAsia"/>
          <w:sz w:val="24"/>
        </w:rPr>
        <w:t>2</w:t>
      </w:r>
      <w:r>
        <w:rPr>
          <w:rFonts w:ascii="宋体" w:hAnsi="宋体" w:hint="eastAsia"/>
          <w:sz w:val="24"/>
        </w:rPr>
        <w:t>．本项目主要技术标准</w:t>
      </w:r>
    </w:p>
    <w:p w:rsidR="002B3C7A" w:rsidRDefault="00CC4DB6">
      <w:pPr>
        <w:adjustRightInd w:val="0"/>
        <w:snapToGrid w:val="0"/>
        <w:ind w:firstLineChars="200" w:firstLine="480"/>
        <w:outlineLvl w:val="0"/>
        <w:rPr>
          <w:rFonts w:ascii="宋体" w:hAnsi="宋体"/>
          <w:color w:val="000000"/>
          <w:sz w:val="24"/>
        </w:rPr>
      </w:pPr>
      <w:bookmarkStart w:id="2" w:name="_Toc429319667"/>
      <w:r>
        <w:rPr>
          <w:rFonts w:ascii="宋体" w:hAnsi="宋体"/>
          <w:color w:val="000000"/>
          <w:sz w:val="24"/>
        </w:rPr>
        <w:t>（</w:t>
      </w:r>
      <w:r>
        <w:rPr>
          <w:rFonts w:ascii="宋体" w:hAnsi="宋体"/>
          <w:color w:val="000000"/>
          <w:sz w:val="24"/>
        </w:rPr>
        <w:t>1</w:t>
      </w:r>
      <w:r>
        <w:rPr>
          <w:rFonts w:ascii="宋体" w:hAnsi="宋体"/>
          <w:color w:val="000000"/>
          <w:sz w:val="24"/>
        </w:rPr>
        <w:t>）</w:t>
      </w:r>
      <w:r>
        <w:rPr>
          <w:rFonts w:ascii="宋体" w:hAnsi="宋体"/>
          <w:color w:val="000000"/>
          <w:sz w:val="24"/>
        </w:rPr>
        <w:t xml:space="preserve"> </w:t>
      </w:r>
      <w:r>
        <w:rPr>
          <w:rFonts w:ascii="宋体" w:hAnsi="宋体"/>
          <w:color w:val="000000"/>
          <w:sz w:val="24"/>
        </w:rPr>
        <w:t>本技术规格书仅适用于本次所采购的交流额定电压</w:t>
      </w:r>
      <w:r>
        <w:rPr>
          <w:rFonts w:ascii="宋体" w:hAnsi="宋体"/>
          <w:color w:val="000000"/>
          <w:sz w:val="24"/>
        </w:rPr>
        <w:t>10kV</w:t>
      </w:r>
      <w:r>
        <w:rPr>
          <w:rFonts w:ascii="宋体" w:hAnsi="宋体" w:hint="eastAsia"/>
          <w:color w:val="000000"/>
          <w:sz w:val="24"/>
        </w:rPr>
        <w:t>及</w:t>
      </w:r>
      <w:r>
        <w:rPr>
          <w:rFonts w:ascii="宋体" w:hAnsi="宋体"/>
          <w:color w:val="000000"/>
          <w:sz w:val="24"/>
        </w:rPr>
        <w:t>以下绝缘电力电缆的订货。</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w:t>
      </w:r>
      <w:r>
        <w:rPr>
          <w:rFonts w:ascii="宋体" w:hAnsi="宋体"/>
          <w:color w:val="000000"/>
          <w:sz w:val="24"/>
        </w:rPr>
        <w:t xml:space="preserve"> </w:t>
      </w:r>
      <w:r>
        <w:rPr>
          <w:rFonts w:ascii="宋体" w:hAnsi="宋体"/>
          <w:color w:val="000000"/>
          <w:sz w:val="24"/>
        </w:rPr>
        <w:t>本技术规格书的内容包括遵循的标准和电缆使用条件、构造及及其技术要求、试验项目和方法、验收规则、标志、包装。</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w:t>
      </w:r>
      <w:r>
        <w:rPr>
          <w:rFonts w:ascii="宋体" w:hAnsi="宋体"/>
          <w:color w:val="000000"/>
          <w:sz w:val="24"/>
        </w:rPr>
        <w:t xml:space="preserve"> </w:t>
      </w:r>
      <w:r>
        <w:rPr>
          <w:rFonts w:ascii="宋体" w:hAnsi="宋体"/>
          <w:color w:val="000000"/>
          <w:sz w:val="24"/>
        </w:rPr>
        <w:t>本技术规格书中凡标明参数数值的，是作为特别强调，其他未标明的均应执行相关</w:t>
      </w:r>
      <w:r>
        <w:rPr>
          <w:rFonts w:ascii="宋体" w:hAnsi="宋体"/>
          <w:color w:val="000000"/>
          <w:sz w:val="24"/>
        </w:rPr>
        <w:t>GB</w:t>
      </w:r>
      <w:r>
        <w:rPr>
          <w:rFonts w:ascii="宋体" w:hAnsi="宋体"/>
          <w:color w:val="000000"/>
          <w:sz w:val="24"/>
        </w:rPr>
        <w:t>、</w:t>
      </w:r>
      <w:r>
        <w:rPr>
          <w:rFonts w:ascii="宋体" w:hAnsi="宋体"/>
          <w:color w:val="000000"/>
          <w:sz w:val="24"/>
        </w:rPr>
        <w:t>IEC</w:t>
      </w:r>
      <w:r>
        <w:rPr>
          <w:rFonts w:ascii="宋体" w:hAnsi="宋体"/>
          <w:color w:val="000000"/>
          <w:sz w:val="24"/>
        </w:rPr>
        <w:t>和</w:t>
      </w:r>
      <w:r>
        <w:rPr>
          <w:rFonts w:ascii="宋体" w:hAnsi="宋体"/>
          <w:color w:val="000000"/>
          <w:sz w:val="24"/>
        </w:rPr>
        <w:t>DL</w:t>
      </w:r>
      <w:r>
        <w:rPr>
          <w:rFonts w:ascii="宋体" w:hAnsi="宋体"/>
          <w:color w:val="000000"/>
          <w:sz w:val="24"/>
        </w:rPr>
        <w:t>标准。</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w:t>
      </w:r>
      <w:r>
        <w:rPr>
          <w:rFonts w:ascii="宋体" w:hAnsi="宋体"/>
          <w:color w:val="000000"/>
          <w:sz w:val="24"/>
        </w:rPr>
        <w:t>4</w:t>
      </w:r>
      <w:r>
        <w:rPr>
          <w:rFonts w:ascii="宋体" w:hAnsi="宋体"/>
          <w:color w:val="000000"/>
          <w:sz w:val="24"/>
        </w:rPr>
        <w:t>）</w:t>
      </w:r>
      <w:r>
        <w:rPr>
          <w:rFonts w:ascii="宋体" w:hAnsi="宋体"/>
          <w:color w:val="000000"/>
          <w:sz w:val="24"/>
        </w:rPr>
        <w:t xml:space="preserve"> </w:t>
      </w:r>
      <w:r>
        <w:rPr>
          <w:rFonts w:ascii="宋体" w:hAnsi="宋体"/>
          <w:color w:val="000000"/>
          <w:sz w:val="24"/>
        </w:rPr>
        <w:t>本技术规格书是本次电缆采购最低要求，</w:t>
      </w:r>
      <w:r>
        <w:rPr>
          <w:rFonts w:ascii="宋体" w:hAnsi="宋体" w:hint="eastAsia"/>
          <w:color w:val="000000"/>
          <w:sz w:val="24"/>
        </w:rPr>
        <w:t>供应商</w:t>
      </w:r>
      <w:r>
        <w:rPr>
          <w:rFonts w:ascii="宋体" w:hAnsi="宋体"/>
          <w:color w:val="000000"/>
          <w:sz w:val="24"/>
        </w:rPr>
        <w:t>所提供的电缆各项技术指标均不得低于本技术规格书要求。</w:t>
      </w:r>
    </w:p>
    <w:p w:rsidR="002B3C7A" w:rsidRDefault="00CC4DB6"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二、工作范围</w:t>
      </w:r>
      <w:bookmarkStart w:id="3" w:name="_GoBack"/>
      <w:bookmarkEnd w:id="2"/>
      <w:bookmarkEnd w:id="3"/>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w:t>
      </w:r>
      <w:r>
        <w:rPr>
          <w:rFonts w:ascii="宋体" w:hAnsi="宋体" w:hint="eastAsia"/>
          <w:color w:val="000000"/>
          <w:sz w:val="24"/>
        </w:rPr>
        <w:t>工作范围包括曹妃甸电厂铁路专用线改造工程电力电缆的制造、试验、包装、运输、指导安装、验交和售后服务。</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工作范围包括</w:t>
      </w:r>
      <w:r>
        <w:rPr>
          <w:rFonts w:ascii="宋体" w:hAnsi="宋体" w:hint="eastAsia"/>
          <w:color w:val="000000"/>
          <w:sz w:val="24"/>
        </w:rPr>
        <w:t>曹妃甸电厂改造</w:t>
      </w:r>
      <w:r>
        <w:rPr>
          <w:rFonts w:ascii="宋体" w:hAnsi="宋体" w:hint="eastAsia"/>
          <w:color w:val="000000"/>
          <w:sz w:val="24"/>
          <w:szCs w:val="24"/>
        </w:rPr>
        <w:t>工程电力电缆</w:t>
      </w:r>
      <w:r>
        <w:rPr>
          <w:rFonts w:ascii="宋体" w:hAnsi="宋体" w:hint="eastAsia"/>
          <w:sz w:val="24"/>
          <w:szCs w:val="24"/>
        </w:rPr>
        <w:t>的制造、试验、包装、运输，配合安装、现场调试、验收工作，进行设计联络，提供必要的图纸、资料，完成培训质保期及产品使用期内售后服务。</w:t>
      </w:r>
      <w:r>
        <w:rPr>
          <w:rFonts w:ascii="宋体" w:hAnsi="宋体" w:hint="eastAsia"/>
          <w:sz w:val="24"/>
          <w:szCs w:val="24"/>
        </w:rPr>
        <w:t>供应商</w:t>
      </w:r>
      <w:r>
        <w:rPr>
          <w:rFonts w:ascii="宋体" w:hAnsi="宋体" w:hint="eastAsia"/>
          <w:sz w:val="24"/>
          <w:szCs w:val="24"/>
        </w:rPr>
        <w:t>必须全过程参与上述工作，并对整个系统的功能实现、完整性、安全性、可靠性、可用性等负责。</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电力电缆生命周期内应对系统的功能和安全负责。为此</w:t>
      </w:r>
      <w:r>
        <w:rPr>
          <w:rFonts w:ascii="宋体" w:hAnsi="宋体" w:hint="eastAsia"/>
          <w:sz w:val="24"/>
          <w:szCs w:val="24"/>
        </w:rPr>
        <w:t>供应商</w:t>
      </w:r>
      <w:r>
        <w:rPr>
          <w:rFonts w:ascii="宋体" w:hAnsi="宋体" w:hint="eastAsia"/>
          <w:sz w:val="24"/>
          <w:szCs w:val="24"/>
        </w:rPr>
        <w:t>应指派确定的技术负责人，并征求</w:t>
      </w:r>
      <w:r>
        <w:rPr>
          <w:rFonts w:ascii="宋体" w:hAnsi="宋体" w:hint="eastAsia"/>
          <w:sz w:val="24"/>
          <w:szCs w:val="24"/>
        </w:rPr>
        <w:t>采购人</w:t>
      </w:r>
      <w:r>
        <w:rPr>
          <w:rFonts w:ascii="宋体" w:hAnsi="宋体" w:hint="eastAsia"/>
          <w:sz w:val="24"/>
          <w:szCs w:val="24"/>
        </w:rPr>
        <w:t>的书面认可，如人员变化应及时通知</w:t>
      </w:r>
      <w:r>
        <w:rPr>
          <w:rFonts w:ascii="宋体" w:hAnsi="宋体" w:hint="eastAsia"/>
          <w:sz w:val="24"/>
          <w:szCs w:val="24"/>
        </w:rPr>
        <w:t>采购人</w:t>
      </w:r>
      <w:r>
        <w:rPr>
          <w:rFonts w:ascii="宋体" w:hAnsi="宋体" w:hint="eastAsia"/>
          <w:sz w:val="24"/>
          <w:szCs w:val="24"/>
        </w:rPr>
        <w:t>（或接管维护单位），并取得其认可。</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如与本技术规格书的要求有偏差</w:t>
      </w:r>
      <w:r>
        <w:rPr>
          <w:rFonts w:ascii="宋体" w:hAnsi="宋体" w:hint="eastAsia"/>
          <w:sz w:val="24"/>
          <w:szCs w:val="24"/>
        </w:rPr>
        <w:t>(</w:t>
      </w:r>
      <w:r>
        <w:rPr>
          <w:rFonts w:ascii="宋体" w:hAnsi="宋体" w:hint="eastAsia"/>
          <w:sz w:val="24"/>
          <w:szCs w:val="24"/>
        </w:rPr>
        <w:t>无论多少</w:t>
      </w:r>
      <w:r>
        <w:rPr>
          <w:rFonts w:ascii="宋体" w:hAnsi="宋体" w:hint="eastAsia"/>
          <w:sz w:val="24"/>
          <w:szCs w:val="24"/>
        </w:rPr>
        <w:t>)</w:t>
      </w:r>
      <w:r>
        <w:rPr>
          <w:rFonts w:ascii="宋体" w:hAnsi="宋体" w:hint="eastAsia"/>
          <w:sz w:val="24"/>
          <w:szCs w:val="24"/>
        </w:rPr>
        <w:t>，都必须清楚地表示在“技术偏离表”中。否则</w:t>
      </w:r>
      <w:r>
        <w:rPr>
          <w:rFonts w:ascii="宋体" w:hAnsi="宋体" w:hint="eastAsia"/>
          <w:sz w:val="24"/>
          <w:szCs w:val="24"/>
        </w:rPr>
        <w:t>采购人</w:t>
      </w:r>
      <w:r>
        <w:rPr>
          <w:rFonts w:ascii="宋体" w:hAnsi="宋体" w:hint="eastAsia"/>
          <w:sz w:val="24"/>
          <w:szCs w:val="24"/>
        </w:rPr>
        <w:t>将认为</w:t>
      </w:r>
      <w:r>
        <w:rPr>
          <w:rFonts w:ascii="宋体" w:hAnsi="宋体" w:hint="eastAsia"/>
          <w:sz w:val="24"/>
          <w:szCs w:val="24"/>
        </w:rPr>
        <w:t>供应商</w:t>
      </w:r>
      <w:r>
        <w:rPr>
          <w:rFonts w:ascii="宋体" w:hAnsi="宋体" w:hint="eastAsia"/>
          <w:sz w:val="24"/>
          <w:szCs w:val="24"/>
        </w:rPr>
        <w:t>完全接受和同意本</w:t>
      </w:r>
      <w:r>
        <w:rPr>
          <w:rFonts w:ascii="宋体" w:hAnsi="宋体" w:hint="eastAsia"/>
          <w:sz w:val="24"/>
          <w:szCs w:val="24"/>
        </w:rPr>
        <w:t>谈判</w:t>
      </w:r>
      <w:r>
        <w:rPr>
          <w:rFonts w:ascii="宋体" w:hAnsi="宋体" w:hint="eastAsia"/>
          <w:sz w:val="24"/>
          <w:szCs w:val="24"/>
        </w:rPr>
        <w:t>文件的要求。</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须根据需要参与</w:t>
      </w:r>
      <w:r>
        <w:rPr>
          <w:rFonts w:ascii="宋体" w:hAnsi="宋体" w:hint="eastAsia"/>
          <w:sz w:val="24"/>
          <w:szCs w:val="24"/>
        </w:rPr>
        <w:t>采购人</w:t>
      </w:r>
      <w:r>
        <w:rPr>
          <w:rFonts w:ascii="宋体" w:hAnsi="宋体" w:hint="eastAsia"/>
          <w:sz w:val="24"/>
          <w:szCs w:val="24"/>
        </w:rPr>
        <w:t>或其代理人组织的调试、试验等工作。</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lastRenderedPageBreak/>
        <w:t>5</w:t>
      </w:r>
      <w:r>
        <w:rPr>
          <w:rFonts w:ascii="宋体" w:hAnsi="宋体" w:hint="eastAsia"/>
          <w:sz w:val="24"/>
          <w:szCs w:val="24"/>
        </w:rPr>
        <w:t>．系统设备开通投产后，在产品生命周期内</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须提供技术支持和售后服务等工作。</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须按工作顺序提交所需的技术资料，所有资料必须符合本</w:t>
      </w:r>
      <w:r>
        <w:rPr>
          <w:rFonts w:ascii="宋体" w:hAnsi="宋体" w:hint="eastAsia"/>
          <w:sz w:val="24"/>
          <w:szCs w:val="24"/>
        </w:rPr>
        <w:t>谈判</w:t>
      </w:r>
      <w:r>
        <w:rPr>
          <w:rFonts w:ascii="宋体" w:hAnsi="宋体" w:hint="eastAsia"/>
          <w:sz w:val="24"/>
          <w:szCs w:val="24"/>
        </w:rPr>
        <w:t>文件的要求，无论其是否被明细列在合同文件中。</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7</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供应商</w:t>
      </w:r>
      <w:r>
        <w:rPr>
          <w:rFonts w:ascii="宋体" w:hAnsi="宋体" w:hint="eastAsia"/>
          <w:sz w:val="24"/>
          <w:szCs w:val="24"/>
        </w:rPr>
        <w:t>应保证供货设备的总体性能达到设计要求，满足运行需要。因</w:t>
      </w:r>
      <w:r>
        <w:rPr>
          <w:rFonts w:ascii="宋体" w:hAnsi="宋体" w:hint="eastAsia"/>
          <w:sz w:val="24"/>
          <w:szCs w:val="24"/>
        </w:rPr>
        <w:t>供应商</w:t>
      </w:r>
      <w:r>
        <w:rPr>
          <w:rFonts w:ascii="宋体" w:hAnsi="宋体" w:hint="eastAsia"/>
          <w:sz w:val="24"/>
          <w:szCs w:val="24"/>
        </w:rPr>
        <w:t>提供的设备本体及附属设备等的造型设计、制造质量问题导致设备无法正常投产，设备无法长期、连续、安全、稳定地运行，</w:t>
      </w:r>
      <w:r>
        <w:rPr>
          <w:rFonts w:ascii="宋体" w:hAnsi="宋体" w:hint="eastAsia"/>
          <w:sz w:val="24"/>
          <w:szCs w:val="24"/>
        </w:rPr>
        <w:t>供应商</w:t>
      </w:r>
      <w:r>
        <w:rPr>
          <w:rFonts w:ascii="宋体" w:hAnsi="宋体" w:hint="eastAsia"/>
          <w:sz w:val="24"/>
          <w:szCs w:val="24"/>
        </w:rPr>
        <w:t>必须为此负全部（直接、间接）责任。</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8</w:t>
      </w:r>
      <w:r>
        <w:rPr>
          <w:rFonts w:ascii="宋体" w:hAnsi="宋体" w:hint="eastAsia"/>
          <w:sz w:val="24"/>
          <w:szCs w:val="24"/>
        </w:rPr>
        <w:t>．在签定合同后，</w:t>
      </w:r>
      <w:r>
        <w:rPr>
          <w:rFonts w:ascii="宋体" w:hAnsi="宋体" w:hint="eastAsia"/>
          <w:sz w:val="24"/>
          <w:szCs w:val="24"/>
        </w:rPr>
        <w:t>采购人</w:t>
      </w:r>
      <w:r>
        <w:rPr>
          <w:rFonts w:ascii="宋体" w:hAnsi="宋体" w:hint="eastAsia"/>
          <w:sz w:val="24"/>
          <w:szCs w:val="24"/>
        </w:rPr>
        <w:t>保留对本技术规格书提出补充要求和修改的权利，</w:t>
      </w:r>
      <w:r>
        <w:rPr>
          <w:rFonts w:ascii="宋体" w:hAnsi="宋体" w:hint="eastAsia"/>
          <w:sz w:val="24"/>
          <w:szCs w:val="24"/>
        </w:rPr>
        <w:t>供应商</w:t>
      </w:r>
      <w:r>
        <w:rPr>
          <w:rFonts w:ascii="宋体" w:hAnsi="宋体" w:hint="eastAsia"/>
          <w:sz w:val="24"/>
          <w:szCs w:val="24"/>
        </w:rPr>
        <w:t>应承诺予以配合。如提出修改，具体项目和条件由买卖双方商定。</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9</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供应商</w:t>
      </w:r>
      <w:r>
        <w:rPr>
          <w:rFonts w:ascii="宋体" w:hAnsi="宋体" w:hint="eastAsia"/>
          <w:sz w:val="24"/>
          <w:szCs w:val="24"/>
        </w:rPr>
        <w:t>对产品及其主要部件的产地必须明确地标明在投标文件中，并附上相关证明文件。</w:t>
      </w:r>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10</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须对产品的专利负责，并保证不伤害采购人的利益。在法律范围内，所有文字、商标和技术侵权造成的相关费用，</w:t>
      </w:r>
      <w:r>
        <w:rPr>
          <w:rFonts w:ascii="宋体" w:hAnsi="宋体" w:hint="eastAsia"/>
          <w:sz w:val="24"/>
          <w:szCs w:val="24"/>
        </w:rPr>
        <w:t>采购人</w:t>
      </w:r>
      <w:r>
        <w:rPr>
          <w:rFonts w:ascii="宋体" w:hAnsi="宋体" w:hint="eastAsia"/>
          <w:sz w:val="24"/>
          <w:szCs w:val="24"/>
        </w:rPr>
        <w:t>概不负责。</w:t>
      </w:r>
    </w:p>
    <w:p w:rsidR="002B3C7A" w:rsidRDefault="00CC4DB6" w:rsidP="006D7589">
      <w:pPr>
        <w:adjustRightInd w:val="0"/>
        <w:snapToGrid w:val="0"/>
        <w:ind w:firstLineChars="200" w:firstLine="482"/>
        <w:outlineLvl w:val="0"/>
        <w:rPr>
          <w:rFonts w:ascii="宋体" w:hAnsi="宋体"/>
          <w:b/>
          <w:color w:val="000000"/>
          <w:sz w:val="24"/>
        </w:rPr>
      </w:pPr>
      <w:bookmarkStart w:id="4" w:name="_Toc429319668"/>
      <w:r>
        <w:rPr>
          <w:rFonts w:ascii="宋体" w:hAnsi="宋体" w:hint="eastAsia"/>
          <w:b/>
          <w:color w:val="000000"/>
          <w:sz w:val="24"/>
        </w:rPr>
        <w:t>三、供货范围</w:t>
      </w:r>
      <w:bookmarkEnd w:id="4"/>
    </w:p>
    <w:p w:rsidR="002B3C7A" w:rsidRDefault="00CC4DB6">
      <w:pPr>
        <w:pStyle w:val="a3"/>
        <w:tabs>
          <w:tab w:val="left" w:pos="498"/>
        </w:tabs>
        <w:adjustRightInd w:val="0"/>
        <w:snapToGrid w:val="0"/>
        <w:rPr>
          <w:rFonts w:ascii="宋体" w:hAnsi="宋体"/>
          <w:sz w:val="24"/>
          <w:szCs w:val="24"/>
        </w:rPr>
      </w:pPr>
      <w:r>
        <w:rPr>
          <w:rFonts w:ascii="宋体" w:hAnsi="宋体" w:hint="eastAsia"/>
          <w:sz w:val="24"/>
          <w:szCs w:val="24"/>
        </w:rPr>
        <w:t>本线工程供货范围为曹妃甸电厂站供电线路的电力电缆。</w:t>
      </w:r>
    </w:p>
    <w:p w:rsidR="002B3C7A" w:rsidRDefault="00CC4DB6" w:rsidP="006D7589">
      <w:pPr>
        <w:adjustRightInd w:val="0"/>
        <w:snapToGrid w:val="0"/>
        <w:ind w:firstLineChars="200" w:firstLine="482"/>
        <w:outlineLvl w:val="0"/>
        <w:rPr>
          <w:rFonts w:ascii="宋体" w:hAnsi="宋体"/>
          <w:b/>
          <w:color w:val="000000"/>
          <w:sz w:val="24"/>
        </w:rPr>
      </w:pPr>
      <w:bookmarkStart w:id="5" w:name="_Toc429319669"/>
      <w:r>
        <w:rPr>
          <w:rFonts w:ascii="宋体" w:hAnsi="宋体" w:hint="eastAsia"/>
          <w:b/>
          <w:color w:val="000000"/>
          <w:sz w:val="24"/>
        </w:rPr>
        <w:t>四、</w:t>
      </w:r>
      <w:bookmarkStart w:id="6" w:name="_Toc429319671"/>
      <w:bookmarkStart w:id="7" w:name="_Toc201568328"/>
      <w:bookmarkEnd w:id="5"/>
      <w:r>
        <w:rPr>
          <w:rFonts w:ascii="宋体" w:hAnsi="宋体" w:hint="eastAsia"/>
          <w:b/>
          <w:color w:val="000000"/>
          <w:sz w:val="24"/>
        </w:rPr>
        <w:t>产品技术标准和规范</w:t>
      </w:r>
      <w:bookmarkEnd w:id="6"/>
    </w:p>
    <w:p w:rsidR="002B3C7A" w:rsidRDefault="00CC4DB6">
      <w:pPr>
        <w:adjustRightInd w:val="0"/>
        <w:snapToGrid w:val="0"/>
        <w:ind w:firstLineChars="200" w:firstLine="480"/>
        <w:outlineLvl w:val="0"/>
        <w:rPr>
          <w:rFonts w:ascii="宋体" w:hAnsi="宋体"/>
          <w:color w:val="000000"/>
          <w:sz w:val="24"/>
        </w:rPr>
      </w:pPr>
      <w:bookmarkStart w:id="8" w:name="_Toc429319672"/>
      <w:r>
        <w:rPr>
          <w:rFonts w:ascii="宋体" w:hAnsi="宋体"/>
          <w:color w:val="000000"/>
          <w:sz w:val="24"/>
        </w:rPr>
        <w:t>电缆应满足或高于下面列出的规范和标准的最新版本的要求。如果几种规范和标准适用于同一情况，则应遵循最为严格的规范。若本技术规格书与相关的技</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术规格书或标准有所冲突，则应向业主方咨询并得到其书面确认后方可开展工</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作。</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GB12706-2002       </w:t>
      </w:r>
      <w:r>
        <w:rPr>
          <w:rFonts w:ascii="宋体" w:hAnsi="宋体"/>
          <w:color w:val="000000"/>
          <w:sz w:val="24"/>
        </w:rPr>
        <w:t>额定电压</w:t>
      </w:r>
      <w:r>
        <w:rPr>
          <w:rFonts w:ascii="宋体" w:hAnsi="宋体"/>
          <w:color w:val="000000"/>
          <w:sz w:val="24"/>
        </w:rPr>
        <w:t>35kV</w:t>
      </w:r>
      <w:r>
        <w:rPr>
          <w:rFonts w:ascii="宋体" w:hAnsi="宋体"/>
          <w:color w:val="000000"/>
          <w:sz w:val="24"/>
        </w:rPr>
        <w:t>及以下铜芯、铝芯塑料绝缘电力电缆</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IEC60502-2</w:t>
      </w:r>
      <w:r>
        <w:rPr>
          <w:rFonts w:ascii="宋体" w:hAnsi="宋体"/>
          <w:color w:val="000000"/>
          <w:sz w:val="24"/>
        </w:rPr>
        <w:t>（</w:t>
      </w:r>
      <w:r>
        <w:rPr>
          <w:rFonts w:ascii="宋体" w:hAnsi="宋体"/>
          <w:color w:val="000000"/>
          <w:sz w:val="24"/>
        </w:rPr>
        <w:t>1997</w:t>
      </w:r>
      <w:r>
        <w:rPr>
          <w:rFonts w:ascii="宋体" w:hAnsi="宋体"/>
          <w:color w:val="000000"/>
          <w:sz w:val="24"/>
        </w:rPr>
        <w:t>）</w:t>
      </w:r>
      <w:r>
        <w:rPr>
          <w:rFonts w:ascii="宋体" w:hAnsi="宋体"/>
          <w:color w:val="000000"/>
          <w:sz w:val="24"/>
        </w:rPr>
        <w:t xml:space="preserve"> </w:t>
      </w:r>
      <w:r>
        <w:rPr>
          <w:rFonts w:ascii="宋体" w:hAnsi="宋体"/>
          <w:color w:val="000000"/>
          <w:sz w:val="24"/>
        </w:rPr>
        <w:t>额定电压</w:t>
      </w:r>
      <w:r>
        <w:rPr>
          <w:rFonts w:ascii="宋体" w:hAnsi="宋体"/>
          <w:color w:val="000000"/>
          <w:sz w:val="24"/>
        </w:rPr>
        <w:t>1</w:t>
      </w:r>
      <w:r>
        <w:rPr>
          <w:rFonts w:ascii="宋体" w:hAnsi="宋体"/>
          <w:color w:val="000000"/>
          <w:sz w:val="24"/>
        </w:rPr>
        <w:t>～</w:t>
      </w:r>
      <w:r>
        <w:rPr>
          <w:rFonts w:ascii="宋体" w:hAnsi="宋体"/>
          <w:color w:val="000000"/>
          <w:sz w:val="24"/>
        </w:rPr>
        <w:t>30kV</w:t>
      </w:r>
      <w:r>
        <w:rPr>
          <w:rFonts w:ascii="宋体" w:hAnsi="宋体"/>
          <w:color w:val="000000"/>
          <w:sz w:val="24"/>
        </w:rPr>
        <w:t>挤包绝缘电力电缆及其附件</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GB12527-90         </w:t>
      </w:r>
      <w:r>
        <w:rPr>
          <w:rFonts w:ascii="宋体" w:hAnsi="宋体"/>
          <w:color w:val="000000"/>
          <w:sz w:val="24"/>
        </w:rPr>
        <w:t>额定电压</w:t>
      </w:r>
      <w:r>
        <w:rPr>
          <w:rFonts w:ascii="宋体" w:hAnsi="宋体"/>
          <w:color w:val="000000"/>
          <w:sz w:val="24"/>
        </w:rPr>
        <w:t xml:space="preserve"> 1kV </w:t>
      </w:r>
      <w:r>
        <w:rPr>
          <w:rFonts w:ascii="宋体" w:hAnsi="宋体"/>
          <w:color w:val="000000"/>
          <w:sz w:val="24"/>
        </w:rPr>
        <w:t>及以下架空绝缘电缆</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GB/T2951           </w:t>
      </w:r>
      <w:r>
        <w:rPr>
          <w:rFonts w:ascii="宋体" w:hAnsi="宋体"/>
          <w:color w:val="000000"/>
          <w:sz w:val="24"/>
        </w:rPr>
        <w:t>《电线电缆机械性能试验方法》</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GB/T3048           </w:t>
      </w:r>
      <w:r>
        <w:rPr>
          <w:rFonts w:ascii="宋体" w:hAnsi="宋体"/>
          <w:color w:val="000000"/>
          <w:sz w:val="24"/>
        </w:rPr>
        <w:t>《电线电缆电性能试验方法》</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GB/T3956           </w:t>
      </w:r>
      <w:r>
        <w:rPr>
          <w:rFonts w:ascii="宋体" w:hAnsi="宋体"/>
          <w:color w:val="000000"/>
          <w:sz w:val="24"/>
        </w:rPr>
        <w:t>《电力电缆铜、铝导电线芯》</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GB2952             </w:t>
      </w:r>
      <w:r>
        <w:rPr>
          <w:rFonts w:ascii="宋体" w:hAnsi="宋体"/>
          <w:color w:val="000000"/>
          <w:sz w:val="24"/>
        </w:rPr>
        <w:t>《电缆外护套》</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GB69</w:t>
      </w:r>
      <w:r>
        <w:rPr>
          <w:rFonts w:ascii="宋体" w:hAnsi="宋体"/>
          <w:color w:val="000000"/>
          <w:sz w:val="24"/>
        </w:rPr>
        <w:t xml:space="preserve">95             </w:t>
      </w:r>
      <w:r>
        <w:rPr>
          <w:rFonts w:ascii="宋体" w:hAnsi="宋体"/>
          <w:color w:val="000000"/>
          <w:sz w:val="24"/>
        </w:rPr>
        <w:t>《电线电缆识别标志方法》</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GB50217            </w:t>
      </w:r>
      <w:r>
        <w:rPr>
          <w:rFonts w:ascii="宋体" w:hAnsi="宋体"/>
          <w:color w:val="000000"/>
          <w:sz w:val="24"/>
        </w:rPr>
        <w:t>《电力电缆工程设计规范》</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lastRenderedPageBreak/>
        <w:t xml:space="preserve">DL401              </w:t>
      </w:r>
      <w:r>
        <w:rPr>
          <w:rFonts w:ascii="宋体" w:hAnsi="宋体"/>
          <w:color w:val="000000"/>
          <w:sz w:val="24"/>
        </w:rPr>
        <w:t>《高压电缆选用导则》</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IEC183             </w:t>
      </w:r>
      <w:r>
        <w:rPr>
          <w:rFonts w:ascii="宋体" w:hAnsi="宋体"/>
          <w:color w:val="000000"/>
          <w:sz w:val="24"/>
        </w:rPr>
        <w:t>《高压电缆选用导则》</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IEC60502           </w:t>
      </w:r>
      <w:r>
        <w:rPr>
          <w:rFonts w:ascii="宋体" w:hAnsi="宋体"/>
          <w:color w:val="000000"/>
          <w:sz w:val="24"/>
        </w:rPr>
        <w:t>《额定电压</w:t>
      </w:r>
      <w:r>
        <w:rPr>
          <w:rFonts w:ascii="宋体" w:hAnsi="宋体"/>
          <w:color w:val="000000"/>
          <w:sz w:val="24"/>
        </w:rPr>
        <w:t>35kV</w:t>
      </w:r>
      <w:r>
        <w:rPr>
          <w:rFonts w:ascii="宋体" w:hAnsi="宋体"/>
          <w:color w:val="000000"/>
          <w:sz w:val="24"/>
        </w:rPr>
        <w:t>及以下挤出塑料绝缘电力电缆》</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IEC228             </w:t>
      </w:r>
      <w:r>
        <w:rPr>
          <w:rFonts w:ascii="宋体" w:hAnsi="宋体"/>
          <w:color w:val="000000"/>
          <w:sz w:val="24"/>
        </w:rPr>
        <w:t>《绝缘电缆的导体》</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IEC230             </w:t>
      </w:r>
      <w:r>
        <w:rPr>
          <w:rFonts w:ascii="宋体" w:hAnsi="宋体"/>
          <w:color w:val="000000"/>
          <w:sz w:val="24"/>
        </w:rPr>
        <w:t>《电缆及附件的冲击试验》</w:t>
      </w:r>
    </w:p>
    <w:p w:rsidR="002B3C7A" w:rsidRDefault="00CC4DB6">
      <w:pPr>
        <w:adjustRightInd w:val="0"/>
        <w:snapToGrid w:val="0"/>
        <w:ind w:firstLineChars="200" w:firstLine="480"/>
        <w:outlineLvl w:val="0"/>
        <w:rPr>
          <w:rFonts w:ascii="宋体" w:hAnsi="宋体"/>
          <w:color w:val="000000"/>
          <w:sz w:val="24"/>
        </w:rPr>
      </w:pPr>
      <w:r>
        <w:rPr>
          <w:rFonts w:ascii="宋体" w:hAnsi="宋体"/>
          <w:color w:val="000000"/>
          <w:sz w:val="24"/>
        </w:rPr>
        <w:t xml:space="preserve">IEC60              </w:t>
      </w:r>
      <w:r>
        <w:rPr>
          <w:rFonts w:ascii="宋体" w:hAnsi="宋体"/>
          <w:color w:val="000000"/>
          <w:sz w:val="24"/>
        </w:rPr>
        <w:t>《高压试验技术》</w:t>
      </w:r>
    </w:p>
    <w:p w:rsidR="002B3C7A" w:rsidRDefault="00CC4DB6" w:rsidP="006D7589">
      <w:pPr>
        <w:adjustRightInd w:val="0"/>
        <w:snapToGrid w:val="0"/>
        <w:ind w:firstLineChars="200" w:firstLine="482"/>
        <w:outlineLvl w:val="0"/>
        <w:rPr>
          <w:rFonts w:ascii="宋体" w:hAnsi="宋体"/>
          <w:b/>
          <w:color w:val="000000"/>
          <w:sz w:val="24"/>
        </w:rPr>
      </w:pPr>
      <w:bookmarkStart w:id="9" w:name="_Toc293323949"/>
      <w:bookmarkEnd w:id="7"/>
      <w:r>
        <w:rPr>
          <w:rFonts w:ascii="宋体" w:hAnsi="宋体" w:hint="eastAsia"/>
          <w:b/>
          <w:color w:val="000000"/>
          <w:sz w:val="24"/>
        </w:rPr>
        <w:t>五</w:t>
      </w:r>
      <w:r>
        <w:rPr>
          <w:rFonts w:ascii="宋体" w:hAnsi="宋体" w:hint="eastAsia"/>
          <w:b/>
          <w:color w:val="000000"/>
          <w:sz w:val="24"/>
        </w:rPr>
        <w:t>、技术</w:t>
      </w:r>
      <w:bookmarkEnd w:id="9"/>
      <w:r>
        <w:rPr>
          <w:rFonts w:ascii="宋体" w:hAnsi="宋体" w:hint="eastAsia"/>
          <w:b/>
          <w:color w:val="000000"/>
          <w:sz w:val="24"/>
        </w:rPr>
        <w:t>要求及技术条件</w:t>
      </w:r>
      <w:bookmarkEnd w:id="8"/>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设备、器材的一般规定</w:t>
      </w:r>
    </w:p>
    <w:p w:rsidR="002B3C7A" w:rsidRDefault="00CC4DB6">
      <w:pPr>
        <w:tabs>
          <w:tab w:val="left" w:pos="980"/>
          <w:tab w:val="left" w:pos="1418"/>
        </w:tabs>
        <w:adjustRightInd w:val="0"/>
        <w:snapToGrid w:val="0"/>
        <w:ind w:firstLineChars="200" w:firstLine="480"/>
        <w:rPr>
          <w:rFonts w:ascii="宋体" w:hAnsi="宋体"/>
          <w:color w:val="000000"/>
          <w:sz w:val="24"/>
        </w:rPr>
      </w:pPr>
      <w:bookmarkStart w:id="10" w:name="_Toc464167341"/>
      <w:bookmarkStart w:id="11" w:name="_Toc429303532"/>
      <w:bookmarkStart w:id="12" w:name="_Toc429303032"/>
      <w:r>
        <w:rPr>
          <w:rFonts w:ascii="宋体" w:hAnsi="宋体"/>
          <w:color w:val="000000"/>
          <w:sz w:val="24"/>
        </w:rPr>
        <w:t>使用环境条件</w:t>
      </w:r>
      <w:bookmarkEnd w:id="10"/>
      <w:bookmarkEnd w:id="11"/>
      <w:bookmarkEnd w:id="12"/>
    </w:p>
    <w:p w:rsidR="002B3C7A" w:rsidRDefault="00CC4DB6">
      <w:pPr>
        <w:numPr>
          <w:ilvl w:val="0"/>
          <w:numId w:val="1"/>
        </w:numPr>
        <w:tabs>
          <w:tab w:val="left" w:pos="980"/>
        </w:tabs>
        <w:adjustRightInd w:val="0"/>
        <w:snapToGrid w:val="0"/>
        <w:rPr>
          <w:rFonts w:ascii="宋体" w:hAnsi="宋体"/>
          <w:color w:val="000000"/>
          <w:sz w:val="24"/>
        </w:rPr>
      </w:pPr>
      <w:r>
        <w:rPr>
          <w:rFonts w:ascii="宋体" w:hAnsi="宋体"/>
          <w:color w:val="000000"/>
          <w:sz w:val="24"/>
        </w:rPr>
        <w:t>环境温度：</w:t>
      </w:r>
    </w:p>
    <w:p w:rsidR="002B3C7A" w:rsidRDefault="00CC4DB6">
      <w:pPr>
        <w:tabs>
          <w:tab w:val="left" w:pos="980"/>
        </w:tabs>
        <w:adjustRightInd w:val="0"/>
        <w:snapToGrid w:val="0"/>
        <w:ind w:firstLineChars="400" w:firstLine="960"/>
        <w:rPr>
          <w:rFonts w:ascii="宋体" w:hAnsi="宋体"/>
          <w:color w:val="000000"/>
          <w:sz w:val="24"/>
        </w:rPr>
      </w:pPr>
      <w:r>
        <w:rPr>
          <w:rFonts w:ascii="宋体" w:hAnsi="宋体"/>
          <w:color w:val="000000"/>
          <w:sz w:val="24"/>
        </w:rPr>
        <w:t>极端最高温度</w:t>
      </w:r>
      <w:r>
        <w:rPr>
          <w:rFonts w:ascii="宋体" w:hAnsi="宋体"/>
          <w:color w:val="000000"/>
          <w:sz w:val="24"/>
        </w:rPr>
        <w:t>40</w:t>
      </w:r>
      <w:r>
        <w:rPr>
          <w:rFonts w:ascii="宋体" w:hAnsi="宋体" w:hint="eastAsia"/>
          <w:color w:val="000000"/>
          <w:sz w:val="24"/>
        </w:rPr>
        <w:t>℃</w:t>
      </w:r>
      <w:r>
        <w:rPr>
          <w:rFonts w:ascii="宋体" w:hAnsi="宋体"/>
          <w:color w:val="000000"/>
          <w:sz w:val="24"/>
        </w:rPr>
        <w:t>，极端最低温度</w:t>
      </w:r>
      <w:r>
        <w:rPr>
          <w:rFonts w:ascii="宋体" w:hAnsi="宋体"/>
          <w:color w:val="000000"/>
          <w:sz w:val="24"/>
        </w:rPr>
        <w:t>-40</w:t>
      </w:r>
      <w:r>
        <w:rPr>
          <w:rFonts w:ascii="宋体" w:hAnsi="宋体" w:hint="eastAsia"/>
          <w:color w:val="000000"/>
          <w:sz w:val="24"/>
        </w:rPr>
        <w:t>℃</w:t>
      </w:r>
    </w:p>
    <w:p w:rsidR="002B3C7A" w:rsidRDefault="00CC4DB6">
      <w:pPr>
        <w:tabs>
          <w:tab w:val="left" w:pos="980"/>
        </w:tabs>
        <w:adjustRightInd w:val="0"/>
        <w:snapToGrid w:val="0"/>
        <w:ind w:firstLineChars="400" w:firstLine="960"/>
        <w:rPr>
          <w:rFonts w:ascii="宋体" w:hAnsi="宋体"/>
          <w:color w:val="000000"/>
          <w:sz w:val="24"/>
        </w:rPr>
      </w:pPr>
      <w:r>
        <w:rPr>
          <w:rFonts w:ascii="宋体" w:hAnsi="宋体"/>
          <w:color w:val="000000"/>
          <w:sz w:val="24"/>
        </w:rPr>
        <w:t>空气相对湿度：日平均值不大于</w:t>
      </w:r>
      <w:r>
        <w:rPr>
          <w:rFonts w:ascii="宋体" w:hAnsi="宋体"/>
          <w:color w:val="000000"/>
          <w:sz w:val="24"/>
        </w:rPr>
        <w:t xml:space="preserve">95% </w:t>
      </w:r>
      <w:r>
        <w:rPr>
          <w:rFonts w:ascii="宋体" w:hAnsi="宋体"/>
          <w:color w:val="000000"/>
          <w:sz w:val="24"/>
        </w:rPr>
        <w:t>，月平均值不大于</w:t>
      </w:r>
      <w:r>
        <w:rPr>
          <w:rFonts w:ascii="宋体" w:hAnsi="宋体"/>
          <w:color w:val="000000"/>
          <w:sz w:val="24"/>
        </w:rPr>
        <w:t>90%</w:t>
      </w:r>
      <w:r>
        <w:rPr>
          <w:rFonts w:ascii="宋体" w:hAnsi="宋体"/>
          <w:color w:val="000000"/>
          <w:sz w:val="24"/>
        </w:rPr>
        <w:t>。</w:t>
      </w:r>
    </w:p>
    <w:p w:rsidR="002B3C7A" w:rsidRDefault="00CC4DB6">
      <w:pPr>
        <w:tabs>
          <w:tab w:val="left" w:pos="980"/>
        </w:tabs>
        <w:adjustRightInd w:val="0"/>
        <w:snapToGrid w:val="0"/>
        <w:ind w:firstLineChars="400" w:firstLine="960"/>
        <w:rPr>
          <w:rFonts w:ascii="宋体" w:hAnsi="宋体"/>
          <w:color w:val="000000"/>
          <w:sz w:val="24"/>
        </w:rPr>
      </w:pPr>
      <w:r>
        <w:rPr>
          <w:rFonts w:ascii="宋体" w:hAnsi="宋体"/>
          <w:color w:val="000000"/>
          <w:sz w:val="24"/>
        </w:rPr>
        <w:t>最大风速：</w:t>
      </w:r>
      <w:r>
        <w:rPr>
          <w:rFonts w:ascii="宋体" w:hAnsi="宋体"/>
          <w:color w:val="000000"/>
          <w:sz w:val="24"/>
        </w:rPr>
        <w:t xml:space="preserve">30m/s                    </w:t>
      </w:r>
      <w:r>
        <w:rPr>
          <w:rFonts w:ascii="宋体" w:hAnsi="宋体"/>
          <w:color w:val="000000"/>
          <w:sz w:val="24"/>
        </w:rPr>
        <w:t>覆冰厚度：</w:t>
      </w:r>
      <w:r>
        <w:rPr>
          <w:rFonts w:ascii="宋体" w:hAnsi="宋体"/>
          <w:color w:val="000000"/>
          <w:sz w:val="24"/>
        </w:rPr>
        <w:t>15mm</w:t>
      </w:r>
    </w:p>
    <w:p w:rsidR="002B3C7A" w:rsidRDefault="00CC4DB6">
      <w:pPr>
        <w:tabs>
          <w:tab w:val="left" w:pos="980"/>
          <w:tab w:val="left" w:pos="1418"/>
        </w:tabs>
        <w:adjustRightInd w:val="0"/>
        <w:snapToGrid w:val="0"/>
        <w:ind w:firstLineChars="400" w:firstLine="960"/>
        <w:rPr>
          <w:rFonts w:ascii="宋体" w:hAnsi="宋体"/>
          <w:color w:val="000000"/>
          <w:sz w:val="24"/>
        </w:rPr>
      </w:pPr>
      <w:bookmarkStart w:id="13" w:name="_Toc464167342"/>
      <w:bookmarkStart w:id="14" w:name="_Toc429303533"/>
      <w:bookmarkStart w:id="15" w:name="_Toc429303033"/>
      <w:r>
        <w:rPr>
          <w:rFonts w:ascii="宋体" w:hAnsi="宋体"/>
          <w:color w:val="000000"/>
          <w:sz w:val="24"/>
        </w:rPr>
        <w:t>2</w:t>
      </w:r>
      <w:r>
        <w:rPr>
          <w:rFonts w:ascii="宋体" w:hAnsi="宋体" w:hint="eastAsia"/>
          <w:color w:val="000000"/>
          <w:sz w:val="24"/>
        </w:rPr>
        <w:t>）</w:t>
      </w:r>
      <w:r>
        <w:rPr>
          <w:rFonts w:ascii="宋体" w:hAnsi="宋体"/>
          <w:color w:val="000000"/>
          <w:sz w:val="24"/>
        </w:rPr>
        <w:t>试验电压值</w:t>
      </w:r>
      <w:bookmarkEnd w:id="13"/>
    </w:p>
    <w:p w:rsidR="002B3C7A" w:rsidRDefault="00CC4DB6">
      <w:pPr>
        <w:tabs>
          <w:tab w:val="left" w:pos="980"/>
        </w:tabs>
        <w:adjustRightInd w:val="0"/>
        <w:snapToGrid w:val="0"/>
        <w:ind w:left="1200"/>
        <w:rPr>
          <w:rFonts w:ascii="宋体" w:hAnsi="宋体"/>
          <w:color w:val="000000"/>
          <w:sz w:val="24"/>
        </w:rPr>
      </w:pPr>
      <w:r>
        <w:rPr>
          <w:rFonts w:ascii="宋体" w:hAnsi="宋体" w:hint="eastAsia"/>
          <w:color w:val="000000"/>
          <w:sz w:val="24"/>
        </w:rPr>
        <w:t>各种</w:t>
      </w:r>
      <w:r>
        <w:rPr>
          <w:rFonts w:ascii="宋体" w:hAnsi="宋体"/>
          <w:color w:val="000000"/>
          <w:sz w:val="24"/>
        </w:rPr>
        <w:t>电器设备、器材的实验电压值应按</w:t>
      </w:r>
      <w:r>
        <w:rPr>
          <w:rFonts w:ascii="宋体" w:hAnsi="宋体"/>
          <w:color w:val="000000"/>
          <w:sz w:val="24"/>
        </w:rPr>
        <w:t>GB311.1</w:t>
      </w:r>
      <w:r>
        <w:rPr>
          <w:rFonts w:ascii="宋体" w:hAnsi="宋体"/>
          <w:color w:val="000000"/>
          <w:sz w:val="24"/>
        </w:rPr>
        <w:t>进行修正。</w:t>
      </w:r>
      <w:bookmarkStart w:id="16" w:name="_Toc429303034"/>
      <w:bookmarkStart w:id="17" w:name="_Toc464167343"/>
      <w:bookmarkStart w:id="18" w:name="_Toc429303534"/>
      <w:bookmarkEnd w:id="14"/>
      <w:bookmarkEnd w:id="15"/>
    </w:p>
    <w:p w:rsidR="002B3C7A" w:rsidRDefault="00CC4DB6">
      <w:pPr>
        <w:tabs>
          <w:tab w:val="left" w:pos="980"/>
        </w:tabs>
        <w:adjustRightInd w:val="0"/>
        <w:snapToGrid w:val="0"/>
        <w:ind w:firstLineChars="400" w:firstLine="960"/>
        <w:rPr>
          <w:rFonts w:ascii="宋体" w:hAnsi="宋体"/>
          <w:color w:val="000000"/>
          <w:sz w:val="24"/>
        </w:rPr>
      </w:pPr>
      <w:r>
        <w:rPr>
          <w:rFonts w:ascii="宋体" w:hAnsi="宋体" w:hint="eastAsia"/>
          <w:color w:val="000000"/>
          <w:sz w:val="24"/>
        </w:rPr>
        <w:t>3</w:t>
      </w:r>
      <w:r>
        <w:rPr>
          <w:rFonts w:ascii="宋体" w:hAnsi="宋体" w:hint="eastAsia"/>
          <w:color w:val="000000"/>
          <w:sz w:val="24"/>
        </w:rPr>
        <w:t>）</w:t>
      </w:r>
      <w:r>
        <w:rPr>
          <w:rFonts w:ascii="宋体" w:hAnsi="宋体"/>
          <w:color w:val="000000"/>
          <w:sz w:val="24"/>
        </w:rPr>
        <w:t>控制电压</w:t>
      </w:r>
      <w:bookmarkEnd w:id="16"/>
      <w:bookmarkEnd w:id="17"/>
      <w:bookmarkEnd w:id="18"/>
      <w:r>
        <w:rPr>
          <w:rFonts w:ascii="宋体" w:hAnsi="宋体" w:hint="eastAsia"/>
          <w:color w:val="000000"/>
          <w:sz w:val="24"/>
        </w:rPr>
        <w:t>：</w:t>
      </w:r>
      <w:r>
        <w:rPr>
          <w:rFonts w:ascii="宋体" w:hAnsi="宋体"/>
          <w:color w:val="000000"/>
          <w:sz w:val="24"/>
        </w:rPr>
        <w:t>各种电气设备、器材的回路电压，采用如下标准值：</w:t>
      </w:r>
    </w:p>
    <w:p w:rsidR="002B3C7A" w:rsidRDefault="00CC4DB6">
      <w:pPr>
        <w:tabs>
          <w:tab w:val="left" w:pos="980"/>
        </w:tabs>
        <w:adjustRightInd w:val="0"/>
        <w:snapToGrid w:val="0"/>
        <w:ind w:left="120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）控制回路：</w:t>
      </w:r>
      <w:r>
        <w:rPr>
          <w:rFonts w:ascii="宋体" w:hAnsi="宋体"/>
          <w:color w:val="000000"/>
          <w:sz w:val="24"/>
        </w:rPr>
        <w:t>DC220V</w:t>
      </w:r>
      <w:r>
        <w:rPr>
          <w:rFonts w:ascii="宋体" w:hAnsi="宋体"/>
          <w:color w:val="000000"/>
          <w:sz w:val="24"/>
        </w:rPr>
        <w:t>（</w:t>
      </w:r>
      <w:r>
        <w:rPr>
          <w:rFonts w:ascii="宋体" w:hAnsi="宋体"/>
          <w:color w:val="000000"/>
          <w:sz w:val="24"/>
        </w:rPr>
        <w:t>DC110V</w:t>
      </w:r>
      <w:r>
        <w:rPr>
          <w:rFonts w:ascii="宋体" w:hAnsi="宋体"/>
          <w:color w:val="000000"/>
          <w:sz w:val="24"/>
        </w:rPr>
        <w:t>）或</w:t>
      </w:r>
      <w:r>
        <w:rPr>
          <w:rFonts w:ascii="宋体" w:hAnsi="宋体"/>
          <w:color w:val="000000"/>
          <w:sz w:val="24"/>
        </w:rPr>
        <w:t xml:space="preserve">AC220V </w:t>
      </w:r>
    </w:p>
    <w:p w:rsidR="002B3C7A" w:rsidRDefault="00CC4DB6">
      <w:pPr>
        <w:tabs>
          <w:tab w:val="left" w:pos="980"/>
        </w:tabs>
        <w:adjustRightInd w:val="0"/>
        <w:snapToGrid w:val="0"/>
        <w:ind w:left="120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）保护回路：</w:t>
      </w:r>
      <w:r>
        <w:rPr>
          <w:rFonts w:ascii="宋体" w:hAnsi="宋体"/>
          <w:color w:val="000000"/>
          <w:sz w:val="24"/>
        </w:rPr>
        <w:t>DC220V</w:t>
      </w:r>
      <w:r>
        <w:rPr>
          <w:rFonts w:ascii="宋体" w:hAnsi="宋体"/>
          <w:color w:val="000000"/>
          <w:sz w:val="24"/>
        </w:rPr>
        <w:t>（</w:t>
      </w:r>
      <w:r>
        <w:rPr>
          <w:rFonts w:ascii="宋体" w:hAnsi="宋体"/>
          <w:color w:val="000000"/>
          <w:sz w:val="24"/>
        </w:rPr>
        <w:t>DC110V</w:t>
      </w:r>
      <w:r>
        <w:rPr>
          <w:rFonts w:ascii="宋体" w:hAnsi="宋体"/>
          <w:color w:val="000000"/>
          <w:sz w:val="24"/>
        </w:rPr>
        <w:t>）或</w:t>
      </w:r>
      <w:r>
        <w:rPr>
          <w:rFonts w:ascii="宋体" w:hAnsi="宋体"/>
          <w:color w:val="000000"/>
          <w:sz w:val="24"/>
        </w:rPr>
        <w:t>AC220V</w:t>
      </w:r>
    </w:p>
    <w:p w:rsidR="002B3C7A" w:rsidRDefault="00CC4DB6">
      <w:pPr>
        <w:numPr>
          <w:ilvl w:val="0"/>
          <w:numId w:val="2"/>
        </w:numPr>
        <w:tabs>
          <w:tab w:val="left" w:pos="980"/>
        </w:tabs>
        <w:adjustRightInd w:val="0"/>
        <w:snapToGrid w:val="0"/>
        <w:rPr>
          <w:rFonts w:ascii="宋体" w:hAnsi="宋体"/>
          <w:color w:val="000000"/>
          <w:sz w:val="24"/>
        </w:rPr>
      </w:pPr>
      <w:r>
        <w:rPr>
          <w:rFonts w:ascii="宋体" w:hAnsi="宋体"/>
          <w:color w:val="000000"/>
          <w:sz w:val="24"/>
        </w:rPr>
        <w:t>信号及显示回路：</w:t>
      </w:r>
      <w:r>
        <w:rPr>
          <w:rFonts w:ascii="宋体" w:hAnsi="宋体"/>
          <w:color w:val="000000"/>
          <w:sz w:val="24"/>
        </w:rPr>
        <w:t>DC220V</w:t>
      </w:r>
      <w:r>
        <w:rPr>
          <w:rFonts w:ascii="宋体" w:hAnsi="宋体"/>
          <w:color w:val="000000"/>
          <w:sz w:val="24"/>
        </w:rPr>
        <w:t>（</w:t>
      </w:r>
      <w:r>
        <w:rPr>
          <w:rFonts w:ascii="宋体" w:hAnsi="宋体"/>
          <w:color w:val="000000"/>
          <w:sz w:val="24"/>
        </w:rPr>
        <w:t>DC110V</w:t>
      </w:r>
      <w:r>
        <w:rPr>
          <w:rFonts w:ascii="宋体" w:hAnsi="宋体"/>
          <w:color w:val="000000"/>
          <w:sz w:val="24"/>
        </w:rPr>
        <w:t>）或</w:t>
      </w:r>
      <w:r>
        <w:rPr>
          <w:rFonts w:ascii="宋体" w:hAnsi="宋体"/>
          <w:color w:val="000000"/>
          <w:sz w:val="24"/>
        </w:rPr>
        <w:t>AC220V</w:t>
      </w:r>
    </w:p>
    <w:p w:rsidR="002B3C7A" w:rsidRDefault="00CC4DB6">
      <w:pPr>
        <w:tabs>
          <w:tab w:val="left" w:pos="980"/>
        </w:tabs>
        <w:adjustRightInd w:val="0"/>
        <w:snapToGrid w:val="0"/>
        <w:ind w:left="1440"/>
        <w:rPr>
          <w:rFonts w:ascii="宋体" w:hAnsi="宋体"/>
          <w:color w:val="000000"/>
          <w:sz w:val="24"/>
        </w:rPr>
      </w:pPr>
      <w:r>
        <w:rPr>
          <w:rFonts w:ascii="宋体" w:hAnsi="宋体"/>
          <w:color w:val="000000"/>
          <w:sz w:val="24"/>
        </w:rPr>
        <w:t>在上述标准值的</w:t>
      </w:r>
      <w:r>
        <w:rPr>
          <w:rFonts w:ascii="宋体" w:hAnsi="宋体"/>
          <w:color w:val="000000"/>
          <w:sz w:val="24"/>
        </w:rPr>
        <w:t xml:space="preserve"> 80%</w:t>
      </w:r>
      <w:r>
        <w:rPr>
          <w:rFonts w:ascii="宋体" w:hAnsi="宋体"/>
          <w:color w:val="000000"/>
          <w:sz w:val="24"/>
        </w:rPr>
        <w:t>～</w:t>
      </w:r>
      <w:r>
        <w:rPr>
          <w:rFonts w:ascii="宋体" w:hAnsi="宋体"/>
          <w:color w:val="000000"/>
          <w:sz w:val="24"/>
        </w:rPr>
        <w:t>120%</w:t>
      </w:r>
      <w:r>
        <w:rPr>
          <w:rFonts w:ascii="宋体" w:hAnsi="宋体"/>
          <w:color w:val="000000"/>
          <w:sz w:val="24"/>
        </w:rPr>
        <w:t>范围内，各种电气设备、器材应能保证可靠动作。</w:t>
      </w:r>
      <w:bookmarkStart w:id="19" w:name="_Toc429303535"/>
      <w:bookmarkStart w:id="20" w:name="_Toc464167344"/>
      <w:bookmarkStart w:id="21" w:name="_Toc429303035"/>
    </w:p>
    <w:p w:rsidR="002B3C7A" w:rsidRDefault="00CC4DB6">
      <w:pPr>
        <w:tabs>
          <w:tab w:val="left" w:pos="980"/>
        </w:tabs>
        <w:adjustRightInd w:val="0"/>
        <w:snapToGrid w:val="0"/>
        <w:ind w:firstLineChars="400" w:firstLine="960"/>
        <w:rPr>
          <w:rFonts w:ascii="宋体" w:hAnsi="宋体"/>
          <w:color w:val="000000"/>
          <w:sz w:val="24"/>
        </w:rPr>
      </w:pPr>
      <w:r>
        <w:rPr>
          <w:rFonts w:ascii="宋体" w:hAnsi="宋体" w:hint="eastAsia"/>
          <w:color w:val="000000"/>
          <w:sz w:val="24"/>
        </w:rPr>
        <w:t>4</w:t>
      </w:r>
      <w:r>
        <w:rPr>
          <w:rFonts w:ascii="宋体" w:hAnsi="宋体" w:hint="eastAsia"/>
          <w:color w:val="000000"/>
          <w:sz w:val="24"/>
        </w:rPr>
        <w:t>）</w:t>
      </w:r>
      <w:r>
        <w:rPr>
          <w:rFonts w:ascii="宋体" w:hAnsi="宋体"/>
          <w:color w:val="000000"/>
          <w:sz w:val="24"/>
        </w:rPr>
        <w:t>涂色</w:t>
      </w:r>
      <w:bookmarkEnd w:id="19"/>
      <w:bookmarkEnd w:id="20"/>
      <w:bookmarkEnd w:id="21"/>
    </w:p>
    <w:p w:rsidR="002B3C7A" w:rsidRDefault="00CC4DB6">
      <w:pPr>
        <w:numPr>
          <w:ilvl w:val="0"/>
          <w:numId w:val="3"/>
        </w:numPr>
        <w:tabs>
          <w:tab w:val="left" w:pos="980"/>
        </w:tabs>
        <w:adjustRightInd w:val="0"/>
        <w:snapToGrid w:val="0"/>
        <w:ind w:firstLineChars="200" w:firstLine="480"/>
        <w:rPr>
          <w:rFonts w:ascii="宋体" w:hAnsi="宋体"/>
          <w:color w:val="000000"/>
          <w:sz w:val="24"/>
        </w:rPr>
      </w:pPr>
      <w:r>
        <w:rPr>
          <w:rFonts w:ascii="宋体" w:hAnsi="宋体"/>
          <w:color w:val="000000"/>
          <w:sz w:val="24"/>
        </w:rPr>
        <w:t>所有电气设备、器材喷涂的颜色应按标准颜色及喷涂工艺进行，并取得</w:t>
      </w:r>
      <w:r>
        <w:rPr>
          <w:rFonts w:ascii="宋体" w:hAnsi="宋体" w:hint="eastAsia"/>
          <w:color w:val="000000"/>
          <w:sz w:val="24"/>
        </w:rPr>
        <w:t>采购人</w:t>
      </w:r>
      <w:r>
        <w:rPr>
          <w:rFonts w:ascii="宋体" w:hAnsi="宋体"/>
          <w:color w:val="000000"/>
          <w:sz w:val="24"/>
        </w:rPr>
        <w:t>的同意。</w:t>
      </w:r>
    </w:p>
    <w:p w:rsidR="002B3C7A" w:rsidRDefault="00CC4DB6">
      <w:pPr>
        <w:tabs>
          <w:tab w:val="left" w:pos="980"/>
          <w:tab w:val="left" w:pos="1418"/>
        </w:tabs>
        <w:adjustRightInd w:val="0"/>
        <w:snapToGrid w:val="0"/>
        <w:ind w:firstLineChars="200" w:firstLine="480"/>
        <w:rPr>
          <w:rFonts w:ascii="宋体" w:hAnsi="宋体"/>
          <w:color w:val="000000"/>
          <w:sz w:val="24"/>
        </w:rPr>
      </w:pPr>
      <w:bookmarkStart w:id="22" w:name="_Toc429303036"/>
      <w:bookmarkStart w:id="23" w:name="_Toc429303536"/>
      <w:bookmarkStart w:id="24" w:name="_Toc464167345"/>
      <w:r>
        <w:rPr>
          <w:rFonts w:ascii="宋体" w:hAnsi="宋体"/>
          <w:color w:val="000000"/>
          <w:sz w:val="24"/>
        </w:rPr>
        <w:t>标志</w:t>
      </w:r>
      <w:bookmarkEnd w:id="22"/>
      <w:bookmarkEnd w:id="23"/>
      <w:bookmarkEnd w:id="24"/>
    </w:p>
    <w:p w:rsidR="002B3C7A" w:rsidRDefault="00CC4DB6">
      <w:pPr>
        <w:numPr>
          <w:ilvl w:val="0"/>
          <w:numId w:val="3"/>
        </w:numPr>
        <w:tabs>
          <w:tab w:val="left" w:pos="980"/>
        </w:tabs>
        <w:adjustRightInd w:val="0"/>
        <w:snapToGrid w:val="0"/>
        <w:ind w:firstLineChars="200" w:firstLine="480"/>
        <w:rPr>
          <w:rFonts w:ascii="宋体" w:hAnsi="宋体"/>
          <w:color w:val="000000"/>
          <w:sz w:val="24"/>
        </w:rPr>
      </w:pPr>
      <w:r>
        <w:rPr>
          <w:rFonts w:ascii="宋体" w:hAnsi="宋体"/>
          <w:color w:val="000000"/>
          <w:sz w:val="24"/>
        </w:rPr>
        <w:t>各设备、器材均应有铭牌，铭牌的内容按中华人民共和国有关标准确定。</w:t>
      </w:r>
    </w:p>
    <w:p w:rsidR="002B3C7A" w:rsidRDefault="00CC4DB6">
      <w:pPr>
        <w:tabs>
          <w:tab w:val="left" w:pos="980"/>
          <w:tab w:val="left" w:pos="1418"/>
        </w:tabs>
        <w:adjustRightInd w:val="0"/>
        <w:snapToGrid w:val="0"/>
        <w:ind w:firstLineChars="200" w:firstLine="480"/>
        <w:rPr>
          <w:rFonts w:ascii="宋体" w:hAnsi="宋体"/>
          <w:color w:val="000000"/>
          <w:sz w:val="24"/>
        </w:rPr>
      </w:pPr>
      <w:bookmarkStart w:id="25" w:name="_Toc429303124"/>
      <w:bookmarkStart w:id="26" w:name="_Toc464167399"/>
      <w:bookmarkStart w:id="27" w:name="_Toc429303624"/>
      <w:r>
        <w:rPr>
          <w:rFonts w:ascii="宋体" w:hAnsi="宋体"/>
          <w:color w:val="000000"/>
          <w:sz w:val="24"/>
        </w:rPr>
        <w:t>运行条件</w:t>
      </w:r>
      <w:bookmarkEnd w:id="25"/>
      <w:bookmarkEnd w:id="26"/>
      <w:bookmarkEnd w:id="27"/>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系统标称电压</w:t>
      </w:r>
      <w:r>
        <w:rPr>
          <w:rFonts w:ascii="宋体" w:hAnsi="宋体"/>
          <w:color w:val="000000"/>
          <w:sz w:val="24"/>
        </w:rPr>
        <w:t xml:space="preserve"> U0/U                   8.7/15kV </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系统最高运行电压</w:t>
      </w:r>
      <w:r>
        <w:rPr>
          <w:rFonts w:ascii="宋体" w:hAnsi="宋体"/>
          <w:color w:val="000000"/>
          <w:sz w:val="24"/>
        </w:rPr>
        <w:t xml:space="preserve"> Um                   17.5kV </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lastRenderedPageBreak/>
        <w:t>系统频率</w:t>
      </w:r>
      <w:r>
        <w:rPr>
          <w:rFonts w:ascii="宋体" w:hAnsi="宋体"/>
          <w:color w:val="000000"/>
          <w:sz w:val="24"/>
        </w:rPr>
        <w:t xml:space="preserve">                                50Hz </w:t>
      </w:r>
    </w:p>
    <w:p w:rsidR="002B3C7A" w:rsidRDefault="00CC4DB6">
      <w:pPr>
        <w:tabs>
          <w:tab w:val="left" w:pos="980"/>
          <w:tab w:val="left" w:pos="1418"/>
        </w:tabs>
        <w:adjustRightInd w:val="0"/>
        <w:snapToGrid w:val="0"/>
        <w:ind w:firstLineChars="200" w:firstLine="480"/>
        <w:rPr>
          <w:rFonts w:ascii="宋体" w:hAnsi="宋体"/>
          <w:color w:val="000000"/>
          <w:sz w:val="24"/>
        </w:rPr>
      </w:pPr>
      <w:bookmarkStart w:id="28" w:name="_Toc464167400"/>
      <w:bookmarkStart w:id="29" w:name="_Toc429303625"/>
      <w:bookmarkStart w:id="30" w:name="_Toc429303125"/>
      <w:r>
        <w:rPr>
          <w:rFonts w:ascii="宋体" w:hAnsi="宋体"/>
          <w:color w:val="000000"/>
          <w:sz w:val="24"/>
        </w:rPr>
        <w:t>敷设条件</w:t>
      </w:r>
      <w:bookmarkEnd w:id="28"/>
      <w:bookmarkEnd w:id="29"/>
      <w:bookmarkEnd w:id="30"/>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直埋、穿管、沟道、隧道、桥架等方式；沟道内积水时电缆可能局部或完全浸于水中；直埋于高地下水位地区时电缆可能经常或周期性地被水浸泡。</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环境温度：－</w:t>
      </w:r>
      <w:r>
        <w:rPr>
          <w:rFonts w:ascii="宋体" w:hAnsi="宋体"/>
          <w:color w:val="000000"/>
          <w:sz w:val="24"/>
        </w:rPr>
        <w:t>100</w:t>
      </w:r>
      <w:r>
        <w:rPr>
          <w:rFonts w:ascii="宋体" w:hAnsi="宋体" w:hint="eastAsia"/>
          <w:color w:val="000000"/>
          <w:sz w:val="24"/>
        </w:rPr>
        <w:t>℃</w:t>
      </w:r>
      <w:r>
        <w:rPr>
          <w:rFonts w:ascii="宋体" w:hAnsi="宋体"/>
          <w:color w:val="000000"/>
          <w:sz w:val="24"/>
        </w:rPr>
        <w:t>～</w:t>
      </w:r>
      <w:r>
        <w:rPr>
          <w:rFonts w:ascii="宋体" w:hAnsi="宋体"/>
          <w:color w:val="000000"/>
          <w:sz w:val="24"/>
        </w:rPr>
        <w:t>400</w:t>
      </w:r>
      <w:r>
        <w:rPr>
          <w:rFonts w:ascii="宋体" w:hAnsi="宋体" w:hint="eastAsia"/>
          <w:color w:val="000000"/>
          <w:sz w:val="24"/>
        </w:rPr>
        <w:t>℃</w:t>
      </w:r>
    </w:p>
    <w:p w:rsidR="002B3C7A" w:rsidRDefault="00CC4DB6">
      <w:pPr>
        <w:tabs>
          <w:tab w:val="left" w:pos="980"/>
        </w:tabs>
        <w:adjustRightInd w:val="0"/>
        <w:snapToGrid w:val="0"/>
        <w:ind w:firstLineChars="200" w:firstLine="480"/>
        <w:rPr>
          <w:rFonts w:ascii="宋体" w:hAnsi="宋体"/>
          <w:color w:val="000000"/>
          <w:sz w:val="24"/>
        </w:rPr>
      </w:pPr>
      <w:bookmarkStart w:id="31" w:name="_Toc429303627"/>
      <w:bookmarkStart w:id="32" w:name="_Toc464167402"/>
      <w:bookmarkStart w:id="33" w:name="_Toc429303127"/>
      <w:r>
        <w:rPr>
          <w:rFonts w:ascii="宋体" w:hAnsi="宋体"/>
          <w:color w:val="000000"/>
          <w:sz w:val="24"/>
        </w:rPr>
        <w:t>工作特性</w:t>
      </w:r>
      <w:bookmarkEnd w:id="31"/>
      <w:bookmarkEnd w:id="32"/>
      <w:bookmarkEnd w:id="33"/>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）持续运行时电缆导体的最高额定温度为</w:t>
      </w:r>
      <w:r>
        <w:rPr>
          <w:rFonts w:ascii="宋体" w:hAnsi="宋体"/>
          <w:color w:val="000000"/>
          <w:sz w:val="24"/>
        </w:rPr>
        <w:t>90</w:t>
      </w:r>
      <w:r>
        <w:rPr>
          <w:rFonts w:ascii="宋体" w:hAnsi="宋体" w:hint="eastAsia"/>
          <w:color w:val="000000"/>
          <w:sz w:val="24"/>
        </w:rPr>
        <w:t>℃</w:t>
      </w:r>
      <w:r>
        <w:rPr>
          <w:rFonts w:ascii="宋体" w:hAnsi="宋体"/>
          <w:color w:val="000000"/>
          <w:sz w:val="24"/>
        </w:rPr>
        <w:t>。</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）短路时</w:t>
      </w:r>
      <w:r>
        <w:rPr>
          <w:rFonts w:ascii="宋体" w:hAnsi="宋体"/>
          <w:color w:val="000000"/>
          <w:sz w:val="24"/>
        </w:rPr>
        <w:t>(</w:t>
      </w:r>
      <w:r>
        <w:rPr>
          <w:rFonts w:ascii="宋体" w:hAnsi="宋体"/>
          <w:color w:val="000000"/>
          <w:sz w:val="24"/>
        </w:rPr>
        <w:t>持续时间不超过</w:t>
      </w:r>
      <w:r>
        <w:rPr>
          <w:rFonts w:ascii="宋体" w:hAnsi="宋体"/>
          <w:color w:val="000000"/>
          <w:sz w:val="24"/>
        </w:rPr>
        <w:t>5</w:t>
      </w:r>
      <w:r>
        <w:rPr>
          <w:rFonts w:ascii="宋体" w:hAnsi="宋体"/>
          <w:color w:val="000000"/>
          <w:sz w:val="24"/>
        </w:rPr>
        <w:t>秒</w:t>
      </w:r>
      <w:r>
        <w:rPr>
          <w:rFonts w:ascii="宋体" w:hAnsi="宋体"/>
          <w:color w:val="000000"/>
          <w:sz w:val="24"/>
        </w:rPr>
        <w:t>)</w:t>
      </w:r>
      <w:r>
        <w:rPr>
          <w:rFonts w:ascii="宋体" w:hAnsi="宋体"/>
          <w:color w:val="000000"/>
          <w:sz w:val="24"/>
        </w:rPr>
        <w:t>电缆导体的最高温度不超过</w:t>
      </w:r>
      <w:r>
        <w:rPr>
          <w:rFonts w:ascii="宋体" w:hAnsi="宋体"/>
          <w:color w:val="000000"/>
          <w:sz w:val="24"/>
        </w:rPr>
        <w:t>250</w:t>
      </w:r>
      <w:r>
        <w:rPr>
          <w:rFonts w:ascii="宋体" w:hAnsi="宋体" w:hint="eastAsia"/>
          <w:color w:val="000000"/>
          <w:sz w:val="24"/>
        </w:rPr>
        <w:t>℃</w:t>
      </w:r>
      <w:r>
        <w:rPr>
          <w:rFonts w:ascii="宋体" w:hAnsi="宋体"/>
          <w:color w:val="000000"/>
          <w:sz w:val="24"/>
        </w:rPr>
        <w:t>。</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）电缆弯曲半径；安装以后不大于</w:t>
      </w:r>
      <w:r>
        <w:rPr>
          <w:rFonts w:ascii="宋体" w:hAnsi="宋体"/>
          <w:color w:val="000000"/>
          <w:sz w:val="24"/>
        </w:rPr>
        <w:t>15</w:t>
      </w:r>
      <w:r>
        <w:rPr>
          <w:rFonts w:ascii="宋体" w:hAnsi="宋体"/>
          <w:color w:val="000000"/>
          <w:sz w:val="24"/>
        </w:rPr>
        <w:t>倍电缆的实际外径。</w:t>
      </w:r>
    </w:p>
    <w:p w:rsidR="002B3C7A" w:rsidRDefault="00CC4DB6">
      <w:pPr>
        <w:tabs>
          <w:tab w:val="left" w:pos="980"/>
        </w:tabs>
        <w:adjustRightInd w:val="0"/>
        <w:snapToGrid w:val="0"/>
        <w:ind w:firstLineChars="200" w:firstLine="480"/>
        <w:rPr>
          <w:rFonts w:ascii="宋体" w:hAnsi="宋体"/>
          <w:color w:val="000000"/>
          <w:sz w:val="24"/>
        </w:rPr>
      </w:pPr>
      <w:bookmarkStart w:id="34" w:name="_Toc429303628"/>
      <w:bookmarkStart w:id="35" w:name="_Toc464167403"/>
      <w:bookmarkStart w:id="36" w:name="_Toc429303128"/>
      <w:r>
        <w:rPr>
          <w:rFonts w:ascii="宋体" w:hAnsi="宋体"/>
          <w:color w:val="000000"/>
          <w:sz w:val="24"/>
        </w:rPr>
        <w:t>构造</w:t>
      </w:r>
      <w:bookmarkEnd w:id="34"/>
      <w:bookmarkEnd w:id="35"/>
      <w:bookmarkEnd w:id="36"/>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）导体屏蔽、绝缘、绝缘屏蔽应采用三层共挤工艺，全封闭化学</w:t>
      </w:r>
      <w:r>
        <w:rPr>
          <w:rFonts w:ascii="宋体" w:hAnsi="宋体"/>
          <w:color w:val="000000"/>
          <w:sz w:val="24"/>
        </w:rPr>
        <w:t>交联。</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）导体</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导体表面应光洁、无油污、无损伤屏蔽及绝缘的毛刺、锐边，无凸起或断裂；导体应符合</w:t>
      </w:r>
      <w:r>
        <w:rPr>
          <w:rFonts w:ascii="宋体" w:hAnsi="宋体"/>
          <w:color w:val="000000"/>
          <w:sz w:val="24"/>
        </w:rPr>
        <w:t>GB/T3956</w:t>
      </w:r>
      <w:r>
        <w:rPr>
          <w:rFonts w:ascii="宋体" w:hAnsi="宋体"/>
          <w:color w:val="000000"/>
          <w:sz w:val="24"/>
        </w:rPr>
        <w:t>要求，只允许出现标称截面的上偏差，不允许出现下偏差。如出现下偏差视为不实质性响应招标要求，将导致投标被拒绝，如在后期检验中被检出达不到招标文件要求，会导致货款拒付或索赔；</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导体应采用绞合圆形紧压线芯，紧压系数应不小于</w:t>
      </w:r>
      <w:r>
        <w:rPr>
          <w:rFonts w:ascii="宋体" w:hAnsi="宋体"/>
          <w:color w:val="000000"/>
          <w:sz w:val="24"/>
        </w:rPr>
        <w:t>0.9</w:t>
      </w:r>
      <w:r>
        <w:rPr>
          <w:rFonts w:ascii="宋体" w:hAnsi="宋体"/>
          <w:color w:val="000000"/>
          <w:sz w:val="24"/>
        </w:rPr>
        <w:t>。</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）绝缘</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绝缘标称厚度</w:t>
      </w:r>
      <w:r>
        <w:rPr>
          <w:rFonts w:ascii="宋体" w:hAnsi="宋体"/>
          <w:color w:val="000000"/>
          <w:sz w:val="24"/>
        </w:rPr>
        <w:t>4.5±0.3mm</w:t>
      </w:r>
      <w:r>
        <w:rPr>
          <w:rFonts w:ascii="宋体" w:hAnsi="宋体"/>
          <w:color w:val="000000"/>
          <w:sz w:val="24"/>
        </w:rPr>
        <w:t>，绝缘厚度平均值应不小于标称值。任一最小厚度测量值应不小于标称值的</w:t>
      </w:r>
      <w:r>
        <w:rPr>
          <w:rFonts w:ascii="宋体" w:hAnsi="宋体"/>
          <w:color w:val="000000"/>
          <w:sz w:val="24"/>
        </w:rPr>
        <w:t>90%</w:t>
      </w:r>
      <w:r>
        <w:rPr>
          <w:rFonts w:ascii="宋体" w:hAnsi="宋体"/>
          <w:color w:val="000000"/>
          <w:sz w:val="24"/>
        </w:rPr>
        <w:t>；</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绝缘偏心度</w:t>
      </w:r>
      <w:r>
        <w:rPr>
          <w:rFonts w:ascii="宋体" w:hAnsi="宋体"/>
          <w:color w:val="000000"/>
          <w:sz w:val="24"/>
        </w:rPr>
        <w:t>[</w:t>
      </w:r>
      <w:r>
        <w:rPr>
          <w:rFonts w:ascii="宋体" w:hAnsi="宋体"/>
          <w:color w:val="000000"/>
          <w:sz w:val="24"/>
        </w:rPr>
        <w:t>（最大厚度</w:t>
      </w:r>
      <w:r>
        <w:rPr>
          <w:rFonts w:ascii="宋体" w:hAnsi="宋体"/>
          <w:color w:val="000000"/>
          <w:sz w:val="24"/>
        </w:rPr>
        <w:t xml:space="preserve"> - </w:t>
      </w:r>
      <w:r>
        <w:rPr>
          <w:rFonts w:ascii="宋体" w:hAnsi="宋体"/>
          <w:color w:val="000000"/>
          <w:sz w:val="24"/>
        </w:rPr>
        <w:t>最小厚度）</w:t>
      </w:r>
      <w:r>
        <w:rPr>
          <w:rFonts w:ascii="宋体" w:hAnsi="宋体"/>
          <w:color w:val="000000"/>
          <w:sz w:val="24"/>
        </w:rPr>
        <w:t>/</w:t>
      </w:r>
      <w:r>
        <w:rPr>
          <w:rFonts w:ascii="宋体" w:hAnsi="宋体"/>
          <w:color w:val="000000"/>
          <w:sz w:val="24"/>
        </w:rPr>
        <w:t>最大厚度</w:t>
      </w:r>
      <w:r>
        <w:rPr>
          <w:rFonts w:ascii="宋体" w:hAnsi="宋体"/>
          <w:color w:val="000000"/>
          <w:sz w:val="24"/>
        </w:rPr>
        <w:t>]</w:t>
      </w:r>
      <w:r>
        <w:rPr>
          <w:rFonts w:ascii="宋体" w:hAnsi="宋体"/>
          <w:color w:val="000000"/>
          <w:sz w:val="24"/>
        </w:rPr>
        <w:t>应不</w:t>
      </w:r>
      <w:r>
        <w:rPr>
          <w:rFonts w:ascii="宋体" w:hAnsi="宋体"/>
          <w:color w:val="000000"/>
          <w:sz w:val="24"/>
        </w:rPr>
        <w:t>大于</w:t>
      </w:r>
      <w:r>
        <w:rPr>
          <w:rFonts w:ascii="宋体" w:hAnsi="宋体"/>
          <w:color w:val="000000"/>
          <w:sz w:val="24"/>
        </w:rPr>
        <w:t>15%</w:t>
      </w:r>
      <w:r>
        <w:rPr>
          <w:rFonts w:ascii="宋体" w:hAnsi="宋体"/>
          <w:color w:val="000000"/>
          <w:sz w:val="24"/>
        </w:rPr>
        <w:t>。</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绝缘材料应选用不低于美国联碳公司技术指标的产品。</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4</w:t>
      </w:r>
      <w:r>
        <w:rPr>
          <w:rFonts w:ascii="宋体" w:hAnsi="宋体"/>
          <w:color w:val="000000"/>
          <w:sz w:val="24"/>
        </w:rPr>
        <w:t>）导体屏蔽</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导体屏蔽为交联挤包半导电层，半导电层应均匀地包覆在导体上，表面应光滑，无明显绞线凸纹，不应有尖角、颗粒、烧焦或擦伤的痕迹。在剥离导体屏蔽时，半导电层不应有卡留在导体绞股之间的现象；</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导体屏蔽标称厚度应为</w:t>
      </w:r>
      <w:r>
        <w:rPr>
          <w:rFonts w:ascii="宋体" w:hAnsi="宋体"/>
          <w:color w:val="000000"/>
          <w:sz w:val="24"/>
        </w:rPr>
        <w:t>0.8mm</w:t>
      </w:r>
      <w:r>
        <w:rPr>
          <w:rFonts w:ascii="宋体" w:hAnsi="宋体"/>
          <w:color w:val="000000"/>
          <w:sz w:val="24"/>
        </w:rPr>
        <w:t>，厚度偏差不超过</w:t>
      </w:r>
      <w:r>
        <w:rPr>
          <w:rFonts w:ascii="宋体" w:hAnsi="宋体"/>
          <w:color w:val="000000"/>
          <w:sz w:val="24"/>
        </w:rPr>
        <w:t>±0.1mm</w:t>
      </w:r>
      <w:r>
        <w:rPr>
          <w:rFonts w:ascii="宋体" w:hAnsi="宋体"/>
          <w:color w:val="000000"/>
          <w:sz w:val="24"/>
        </w:rPr>
        <w:t>。</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导体屏蔽材料应选用不低于美国联碳公司技术指标的产品。</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5</w:t>
      </w:r>
      <w:r>
        <w:rPr>
          <w:rFonts w:ascii="宋体" w:hAnsi="宋体"/>
          <w:color w:val="000000"/>
          <w:sz w:val="24"/>
        </w:rPr>
        <w:t>）绝缘屏蔽</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绝缘屏蔽为交联挤包半导电层，半导电层应均匀地包覆在绝缘表面，</w:t>
      </w:r>
      <w:r>
        <w:rPr>
          <w:rFonts w:ascii="宋体" w:hAnsi="宋体"/>
          <w:color w:val="000000"/>
          <w:sz w:val="24"/>
        </w:rPr>
        <w:lastRenderedPageBreak/>
        <w:t>表</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面应光滑，不得有尖角、颗粒、烧焦或擦伤的痕迹。绝缘屏蔽可选用可剥离型；</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绝缘屏蔽标称厚度应为</w:t>
      </w:r>
      <w:r>
        <w:rPr>
          <w:rFonts w:ascii="宋体" w:hAnsi="宋体"/>
          <w:color w:val="000000"/>
          <w:sz w:val="24"/>
        </w:rPr>
        <w:t>0.8mm</w:t>
      </w:r>
      <w:r>
        <w:rPr>
          <w:rFonts w:ascii="宋体" w:hAnsi="宋体"/>
          <w:color w:val="000000"/>
          <w:sz w:val="24"/>
        </w:rPr>
        <w:t>，厚度偏差不超过</w:t>
      </w:r>
      <w:r>
        <w:rPr>
          <w:rFonts w:ascii="宋体" w:hAnsi="宋体"/>
          <w:color w:val="000000"/>
          <w:sz w:val="24"/>
        </w:rPr>
        <w:t>±0.1mm</w:t>
      </w:r>
      <w:r>
        <w:rPr>
          <w:rFonts w:ascii="宋体" w:hAnsi="宋体"/>
          <w:color w:val="000000"/>
          <w:sz w:val="24"/>
        </w:rPr>
        <w:t>；</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电缆绝缘屏蔽与金属屏蔽层之间应有沿缆身纵向（黄绿红）相色标志带，其宽度不小于</w:t>
      </w:r>
      <w:r>
        <w:rPr>
          <w:rFonts w:ascii="宋体" w:hAnsi="宋体"/>
          <w:color w:val="000000"/>
          <w:sz w:val="24"/>
        </w:rPr>
        <w:t>2 mm</w:t>
      </w:r>
      <w:r>
        <w:rPr>
          <w:rFonts w:ascii="宋体" w:hAnsi="宋体"/>
          <w:color w:val="000000"/>
          <w:sz w:val="24"/>
        </w:rPr>
        <w:t>。</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6</w:t>
      </w:r>
      <w:r>
        <w:rPr>
          <w:rFonts w:ascii="宋体" w:hAnsi="宋体"/>
          <w:color w:val="000000"/>
          <w:sz w:val="24"/>
        </w:rPr>
        <w:t>）外护套表面紧密，其横断面无肉眼可见的砂眼、杂质和气泡以及未塑化好和焦化等现象。</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7</w:t>
      </w:r>
      <w:r>
        <w:rPr>
          <w:rFonts w:ascii="宋体" w:hAnsi="宋体"/>
          <w:color w:val="000000"/>
          <w:sz w:val="24"/>
        </w:rPr>
        <w:t>）金属屏蔽</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金属屏蔽截面应满足短路电流容量要求。</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电缆的金属屏蔽层可采用铜带或铜丝构成。铜丝、铜带的连接应采用电焊或银焊，不允许采用锡焊或机械搭接。</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铜带屏蔽结构</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a</w:t>
      </w:r>
      <w:r>
        <w:rPr>
          <w:rFonts w:ascii="宋体" w:hAnsi="宋体"/>
          <w:color w:val="000000"/>
          <w:sz w:val="24"/>
        </w:rPr>
        <w:t>）电缆必须采用绝缘芯分相屏蔽结构。铜带屏蔽应采用搭盖或两层间隙绕包，搭盖率不小于</w:t>
      </w:r>
      <w:r>
        <w:rPr>
          <w:rFonts w:ascii="宋体" w:hAnsi="宋体"/>
          <w:color w:val="000000"/>
          <w:sz w:val="24"/>
        </w:rPr>
        <w:t>20%</w:t>
      </w:r>
      <w:r>
        <w:rPr>
          <w:rFonts w:ascii="宋体" w:hAnsi="宋体"/>
          <w:color w:val="000000"/>
          <w:sz w:val="24"/>
        </w:rPr>
        <w:t>，允许公差应在</w:t>
      </w:r>
      <w:r>
        <w:rPr>
          <w:rFonts w:ascii="宋体" w:hAnsi="宋体"/>
          <w:color w:val="000000"/>
          <w:sz w:val="24"/>
        </w:rPr>
        <w:t>+10%</w:t>
      </w:r>
      <w:r>
        <w:rPr>
          <w:rFonts w:ascii="宋体" w:hAnsi="宋体"/>
          <w:color w:val="000000"/>
          <w:sz w:val="24"/>
        </w:rPr>
        <w:t>范围内，屏蔽截面积之和不小于</w:t>
      </w:r>
      <w:r>
        <w:rPr>
          <w:rFonts w:ascii="宋体" w:hAnsi="宋体"/>
          <w:color w:val="000000"/>
          <w:sz w:val="24"/>
        </w:rPr>
        <w:t>25 mm</w:t>
      </w:r>
      <w:r>
        <w:rPr>
          <w:rFonts w:ascii="宋体" w:hAnsi="宋体"/>
          <w:color w:val="000000"/>
          <w:sz w:val="24"/>
          <w:vertAlign w:val="superscript"/>
        </w:rPr>
        <w:t>2</w:t>
      </w:r>
      <w:r>
        <w:rPr>
          <w:rFonts w:ascii="宋体" w:hAnsi="宋体"/>
          <w:color w:val="000000"/>
          <w:sz w:val="24"/>
        </w:rPr>
        <w:t>（按管状计算），且屏蔽应接触良好；</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b</w:t>
      </w:r>
      <w:r>
        <w:rPr>
          <w:rFonts w:ascii="宋体" w:hAnsi="宋体"/>
          <w:color w:val="000000"/>
          <w:sz w:val="24"/>
        </w:rPr>
        <w:t>）铜带绕包应连续、均匀、平整光滑，不能过紧，保证在电缆允许弯曲半径范围内不断裂；</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w:t>
      </w:r>
      <w:r>
        <w:rPr>
          <w:rFonts w:ascii="宋体" w:hAnsi="宋体"/>
          <w:color w:val="000000"/>
          <w:sz w:val="24"/>
        </w:rPr>
        <w:t>8</w:t>
      </w:r>
      <w:r>
        <w:rPr>
          <w:rFonts w:ascii="宋体" w:hAnsi="宋体"/>
          <w:color w:val="000000"/>
          <w:sz w:val="24"/>
        </w:rPr>
        <w:t>）电缆的内衬层和填充物</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缆芯采用非吸湿性材料填充，应紧密无空隙。缆芯中间也应填充，成缆后外型应圆整。</w:t>
      </w:r>
    </w:p>
    <w:p w:rsidR="002B3C7A" w:rsidRDefault="00CC4DB6">
      <w:pPr>
        <w:numPr>
          <w:ilvl w:val="0"/>
          <w:numId w:val="4"/>
        </w:numPr>
        <w:tabs>
          <w:tab w:val="left" w:pos="980"/>
        </w:tabs>
        <w:adjustRightInd w:val="0"/>
        <w:snapToGrid w:val="0"/>
        <w:ind w:firstLineChars="200" w:firstLine="480"/>
        <w:rPr>
          <w:rFonts w:ascii="宋体" w:hAnsi="宋体"/>
          <w:color w:val="000000"/>
          <w:sz w:val="24"/>
        </w:rPr>
      </w:pPr>
      <w:r>
        <w:rPr>
          <w:rFonts w:ascii="宋体" w:hAnsi="宋体"/>
          <w:color w:val="000000"/>
          <w:sz w:val="24"/>
        </w:rPr>
        <w:t>内衬层应为挤包黑色线性低密度聚乙烯护套料。其标称厚度按</w:t>
      </w:r>
      <w:r>
        <w:rPr>
          <w:rFonts w:ascii="宋体" w:hAnsi="宋体"/>
          <w:color w:val="000000"/>
          <w:sz w:val="24"/>
        </w:rPr>
        <w:t>GB2952.3-89</w:t>
      </w:r>
      <w:r>
        <w:rPr>
          <w:rFonts w:ascii="宋体" w:hAnsi="宋体" w:hint="eastAsia"/>
          <w:color w:val="000000"/>
          <w:sz w:val="24"/>
        </w:rPr>
        <w:t>。</w:t>
      </w:r>
    </w:p>
    <w:p w:rsidR="002B3C7A" w:rsidRDefault="002B3C7A">
      <w:pPr>
        <w:tabs>
          <w:tab w:val="left" w:pos="980"/>
        </w:tabs>
        <w:adjustRightInd w:val="0"/>
        <w:snapToGrid w:val="0"/>
        <w:ind w:firstLineChars="200" w:firstLine="420"/>
      </w:pPr>
    </w:p>
    <w:p w:rsidR="002B3C7A" w:rsidRDefault="00CC4DB6" w:rsidP="006D7589">
      <w:pPr>
        <w:adjustRightInd w:val="0"/>
        <w:snapToGrid w:val="0"/>
        <w:ind w:firstLineChars="200" w:firstLine="482"/>
        <w:outlineLvl w:val="0"/>
        <w:rPr>
          <w:rFonts w:ascii="宋体" w:hAnsi="宋体"/>
          <w:b/>
          <w:color w:val="000000"/>
          <w:sz w:val="24"/>
        </w:rPr>
      </w:pPr>
      <w:bookmarkStart w:id="37" w:name="_Toc429319673"/>
      <w:r>
        <w:rPr>
          <w:rFonts w:ascii="宋体" w:hAnsi="宋体" w:hint="eastAsia"/>
          <w:b/>
          <w:color w:val="000000"/>
          <w:sz w:val="24"/>
        </w:rPr>
        <w:t>六</w:t>
      </w:r>
      <w:r>
        <w:rPr>
          <w:rFonts w:ascii="宋体" w:hAnsi="宋体" w:hint="eastAsia"/>
          <w:b/>
          <w:color w:val="000000"/>
          <w:sz w:val="24"/>
        </w:rPr>
        <w:t>、制造监制和出厂检验</w:t>
      </w:r>
      <w:bookmarkEnd w:id="37"/>
    </w:p>
    <w:p w:rsidR="002B3C7A" w:rsidRDefault="00CC4DB6">
      <w:pPr>
        <w:tabs>
          <w:tab w:val="left" w:pos="980"/>
        </w:tabs>
        <w:adjustRightInd w:val="0"/>
        <w:snapToGrid w:val="0"/>
        <w:ind w:firstLineChars="200" w:firstLine="480"/>
        <w:rPr>
          <w:rFonts w:ascii="宋体" w:hAnsi="宋体"/>
          <w:color w:val="000000"/>
          <w:sz w:val="24"/>
        </w:rPr>
      </w:pPr>
      <w:bookmarkStart w:id="38" w:name="_Toc287081821"/>
      <w:bookmarkStart w:id="39" w:name="_Toc261884229"/>
      <w:bookmarkStart w:id="40" w:name="_Toc287525898"/>
      <w:bookmarkStart w:id="41" w:name="_Toc54323314"/>
      <w:bookmarkStart w:id="42" w:name="_Toc103997589"/>
      <w:r>
        <w:rPr>
          <w:rFonts w:ascii="宋体" w:hAnsi="宋体" w:hint="eastAsia"/>
          <w:color w:val="000000"/>
          <w:sz w:val="24"/>
        </w:rPr>
        <w:t>在产品制造期间，</w:t>
      </w:r>
      <w:r>
        <w:rPr>
          <w:rFonts w:ascii="宋体" w:hAnsi="宋体" w:hint="eastAsia"/>
          <w:color w:val="000000"/>
          <w:sz w:val="24"/>
        </w:rPr>
        <w:t>采购人</w:t>
      </w:r>
      <w:r>
        <w:rPr>
          <w:rFonts w:ascii="宋体" w:hAnsi="宋体" w:hint="eastAsia"/>
          <w:color w:val="000000"/>
          <w:sz w:val="24"/>
        </w:rPr>
        <w:t>有权</w:t>
      </w:r>
      <w:r>
        <w:rPr>
          <w:rFonts w:ascii="宋体" w:hAnsi="宋体" w:hint="eastAsia"/>
          <w:color w:val="000000"/>
          <w:sz w:val="24"/>
        </w:rPr>
        <w:t>在适当的时间到制造厂进行制造监制。在制造监制期间，制造商有责任提供有关产品包括各种数据，产品结构图和部件图的详细中文资料。但</w:t>
      </w:r>
      <w:r>
        <w:rPr>
          <w:rFonts w:ascii="宋体" w:hAnsi="宋体" w:hint="eastAsia"/>
          <w:color w:val="000000"/>
          <w:sz w:val="24"/>
        </w:rPr>
        <w:t>采购人</w:t>
      </w:r>
      <w:r>
        <w:rPr>
          <w:rFonts w:ascii="宋体" w:hAnsi="宋体" w:hint="eastAsia"/>
          <w:color w:val="000000"/>
          <w:sz w:val="24"/>
        </w:rPr>
        <w:t>监制并不解除制造商对所有产品在制造质量上应负的全部责任。</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产品出厂之前，制造商须邀请</w:t>
      </w:r>
      <w:r>
        <w:rPr>
          <w:rFonts w:ascii="宋体" w:hAnsi="宋体" w:hint="eastAsia"/>
          <w:color w:val="000000"/>
          <w:sz w:val="24"/>
        </w:rPr>
        <w:t>采购人</w:t>
      </w:r>
      <w:r>
        <w:rPr>
          <w:rFonts w:ascii="宋体" w:hAnsi="宋体" w:hint="eastAsia"/>
          <w:color w:val="000000"/>
          <w:sz w:val="24"/>
        </w:rPr>
        <w:t>技术人员到制造厂家进行检验。主要部件和电气部件及产品总体的检验都应在工厂内结束。</w:t>
      </w:r>
      <w:r>
        <w:rPr>
          <w:rFonts w:ascii="宋体" w:hAnsi="宋体" w:hint="eastAsia"/>
          <w:color w:val="000000"/>
          <w:sz w:val="24"/>
        </w:rPr>
        <w:t>供应商</w:t>
      </w:r>
      <w:r>
        <w:rPr>
          <w:rFonts w:ascii="宋体" w:hAnsi="宋体" w:hint="eastAsia"/>
          <w:color w:val="000000"/>
          <w:sz w:val="24"/>
        </w:rPr>
        <w:t>须提供由</w:t>
      </w:r>
      <w:r>
        <w:rPr>
          <w:rFonts w:ascii="宋体" w:hAnsi="宋体" w:hint="eastAsia"/>
          <w:color w:val="000000"/>
          <w:sz w:val="24"/>
        </w:rPr>
        <w:t>采购人</w:t>
      </w:r>
      <w:r>
        <w:rPr>
          <w:rFonts w:ascii="宋体" w:hAnsi="宋体" w:hint="eastAsia"/>
          <w:color w:val="000000"/>
          <w:sz w:val="24"/>
        </w:rPr>
        <w:t>工程师认</w:t>
      </w:r>
      <w:r>
        <w:rPr>
          <w:rFonts w:ascii="宋体" w:hAnsi="宋体" w:hint="eastAsia"/>
          <w:color w:val="000000"/>
          <w:sz w:val="24"/>
        </w:rPr>
        <w:lastRenderedPageBreak/>
        <w:t>可的一整套检验标准和计划。所有检验应严格按照认可的方式进行。在检验结束后，</w:t>
      </w:r>
      <w:r>
        <w:rPr>
          <w:rFonts w:ascii="宋体" w:hAnsi="宋体" w:hint="eastAsia"/>
          <w:color w:val="000000"/>
          <w:sz w:val="24"/>
        </w:rPr>
        <w:t>供应商</w:t>
      </w:r>
      <w:r>
        <w:rPr>
          <w:rFonts w:ascii="宋体" w:hAnsi="宋体" w:hint="eastAsia"/>
          <w:color w:val="000000"/>
          <w:sz w:val="24"/>
        </w:rPr>
        <w:t>须提供必要的技术数据和图纸，并提交一份测试报告给</w:t>
      </w:r>
      <w:r>
        <w:rPr>
          <w:rFonts w:ascii="宋体" w:hAnsi="宋体" w:hint="eastAsia"/>
          <w:color w:val="000000"/>
          <w:sz w:val="24"/>
        </w:rPr>
        <w:t>采购人</w:t>
      </w:r>
      <w:r>
        <w:rPr>
          <w:rFonts w:ascii="宋体" w:hAnsi="宋体" w:hint="eastAsia"/>
          <w:color w:val="000000"/>
          <w:sz w:val="24"/>
        </w:rPr>
        <w:t>。但</w:t>
      </w:r>
      <w:r>
        <w:rPr>
          <w:rFonts w:ascii="宋体" w:hAnsi="宋体" w:hint="eastAsia"/>
          <w:color w:val="000000"/>
          <w:sz w:val="24"/>
        </w:rPr>
        <w:t>采购人</w:t>
      </w:r>
      <w:r>
        <w:rPr>
          <w:rFonts w:ascii="宋体" w:hAnsi="宋体" w:hint="eastAsia"/>
          <w:color w:val="000000"/>
          <w:sz w:val="24"/>
        </w:rPr>
        <w:t>的工厂检验并不解除制造商对所有产品在制造</w:t>
      </w:r>
      <w:r>
        <w:rPr>
          <w:rFonts w:ascii="宋体" w:hAnsi="宋体" w:hint="eastAsia"/>
          <w:color w:val="000000"/>
          <w:sz w:val="24"/>
        </w:rPr>
        <w:t>质量上应负的全部责任。</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w:t>
      </w:r>
      <w:r>
        <w:rPr>
          <w:rFonts w:ascii="宋体" w:hAnsi="宋体" w:hint="eastAsia"/>
          <w:color w:val="000000"/>
          <w:sz w:val="24"/>
        </w:rPr>
        <w:t>应与专业检验机构签订委托上道抽查检验合同，并向</w:t>
      </w:r>
      <w:r>
        <w:rPr>
          <w:rFonts w:ascii="宋体" w:hAnsi="宋体" w:hint="eastAsia"/>
          <w:color w:val="000000"/>
          <w:sz w:val="24"/>
        </w:rPr>
        <w:t>采购人</w:t>
      </w:r>
      <w:r>
        <w:rPr>
          <w:rFonts w:ascii="宋体" w:hAnsi="宋体" w:hint="eastAsia"/>
          <w:color w:val="000000"/>
          <w:sz w:val="24"/>
        </w:rPr>
        <w:t>提供由专业检验机构出具的检验报告和检验结果通知书。不得将检验不合格的产品运往工程安装地点。。</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基本要求</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(1) </w:t>
      </w:r>
      <w:r>
        <w:rPr>
          <w:rFonts w:ascii="宋体" w:hAnsi="宋体" w:hint="eastAsia"/>
          <w:color w:val="000000"/>
          <w:sz w:val="24"/>
        </w:rPr>
        <w:t>设备应通过出厂试验及现场试验等各型试验，各类试验均应根据国标或相应</w:t>
      </w:r>
      <w:r>
        <w:rPr>
          <w:rFonts w:ascii="宋体" w:hAnsi="宋体" w:hint="eastAsia"/>
          <w:color w:val="000000"/>
          <w:sz w:val="24"/>
        </w:rPr>
        <w:t>IEC</w:t>
      </w:r>
      <w:r>
        <w:rPr>
          <w:rFonts w:ascii="宋体" w:hAnsi="宋体" w:hint="eastAsia"/>
          <w:color w:val="000000"/>
          <w:sz w:val="24"/>
        </w:rPr>
        <w:t>标准的相应规定、方法进行。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所有设备整机及其主要部件的试验，应按合同和</w:t>
      </w:r>
      <w:r>
        <w:rPr>
          <w:rFonts w:ascii="宋体" w:hAnsi="宋体" w:hint="eastAsia"/>
          <w:color w:val="000000"/>
          <w:sz w:val="24"/>
        </w:rPr>
        <w:t>采购人</w:t>
      </w:r>
      <w:r>
        <w:rPr>
          <w:rFonts w:ascii="宋体" w:hAnsi="宋体" w:hint="eastAsia"/>
          <w:color w:val="000000"/>
          <w:sz w:val="24"/>
        </w:rPr>
        <w:t>批准的试验方案、计划进行试验。</w:t>
      </w:r>
      <w:r>
        <w:rPr>
          <w:rFonts w:ascii="宋体" w:hAnsi="宋体" w:hint="eastAsia"/>
          <w:color w:val="000000"/>
          <w:sz w:val="24"/>
        </w:rPr>
        <w:t>供应商</w:t>
      </w:r>
      <w:r>
        <w:rPr>
          <w:rFonts w:ascii="宋体" w:hAnsi="宋体" w:hint="eastAsia"/>
          <w:color w:val="000000"/>
          <w:sz w:val="24"/>
        </w:rPr>
        <w:t>不得以任何借口减少试验项目和内容，试验验收后，并不减轻或减少</w:t>
      </w:r>
      <w:r>
        <w:rPr>
          <w:rFonts w:ascii="宋体" w:hAnsi="宋体" w:hint="eastAsia"/>
          <w:color w:val="000000"/>
          <w:sz w:val="24"/>
        </w:rPr>
        <w:t>供应商</w:t>
      </w:r>
      <w:r>
        <w:rPr>
          <w:rFonts w:ascii="宋体" w:hAnsi="宋体" w:hint="eastAsia"/>
          <w:color w:val="000000"/>
          <w:sz w:val="24"/>
        </w:rPr>
        <w:t>对设备所负的责任。</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试验时如果</w:t>
      </w:r>
      <w:r>
        <w:rPr>
          <w:rFonts w:ascii="宋体" w:hAnsi="宋体" w:hint="eastAsia"/>
          <w:color w:val="000000"/>
          <w:sz w:val="24"/>
        </w:rPr>
        <w:t>采购人</w:t>
      </w:r>
      <w:r>
        <w:rPr>
          <w:rFonts w:ascii="宋体" w:hAnsi="宋体" w:hint="eastAsia"/>
          <w:color w:val="000000"/>
          <w:sz w:val="24"/>
        </w:rPr>
        <w:t>人员不能按时到场，在得到</w:t>
      </w:r>
      <w:r>
        <w:rPr>
          <w:rFonts w:ascii="宋体" w:hAnsi="宋体" w:hint="eastAsia"/>
          <w:color w:val="000000"/>
          <w:sz w:val="24"/>
        </w:rPr>
        <w:t>采购人</w:t>
      </w:r>
      <w:r>
        <w:rPr>
          <w:rFonts w:ascii="宋体" w:hAnsi="宋体" w:hint="eastAsia"/>
          <w:color w:val="000000"/>
          <w:sz w:val="24"/>
        </w:rPr>
        <w:t>的许可后方可单独进行试验。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如果</w:t>
      </w:r>
      <w:r>
        <w:rPr>
          <w:rFonts w:ascii="宋体" w:hAnsi="宋体" w:hint="eastAsia"/>
          <w:color w:val="000000"/>
          <w:sz w:val="24"/>
        </w:rPr>
        <w:t>采购人</w:t>
      </w:r>
      <w:r>
        <w:rPr>
          <w:rFonts w:ascii="宋体" w:hAnsi="宋体" w:hint="eastAsia"/>
          <w:color w:val="000000"/>
          <w:sz w:val="24"/>
        </w:rPr>
        <w:t>认为某项试验的条件、内容、程序、测量、记录和报告格式等任意一项不符合合同或试验规格书的要求，</w:t>
      </w:r>
      <w:r>
        <w:rPr>
          <w:rFonts w:ascii="宋体" w:hAnsi="宋体" w:hint="eastAsia"/>
          <w:color w:val="000000"/>
          <w:sz w:val="24"/>
        </w:rPr>
        <w:t>采购人</w:t>
      </w:r>
      <w:r>
        <w:rPr>
          <w:rFonts w:ascii="宋体" w:hAnsi="宋体" w:hint="eastAsia"/>
          <w:color w:val="000000"/>
          <w:sz w:val="24"/>
        </w:rPr>
        <w:t>有权拒绝接受试验报告并要求重做该项试验。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(5) </w:t>
      </w:r>
      <w:r>
        <w:rPr>
          <w:rFonts w:ascii="宋体" w:hAnsi="宋体" w:hint="eastAsia"/>
          <w:color w:val="000000"/>
          <w:sz w:val="24"/>
        </w:rPr>
        <w:t>采购人</w:t>
      </w:r>
      <w:r>
        <w:rPr>
          <w:rFonts w:ascii="宋体" w:hAnsi="宋体" w:hint="eastAsia"/>
          <w:color w:val="000000"/>
          <w:sz w:val="24"/>
        </w:rPr>
        <w:t>有权派人员到</w:t>
      </w:r>
      <w:r>
        <w:rPr>
          <w:rFonts w:ascii="宋体" w:hAnsi="宋体" w:hint="eastAsia"/>
          <w:color w:val="000000"/>
          <w:sz w:val="24"/>
        </w:rPr>
        <w:t>供应商</w:t>
      </w:r>
      <w:r>
        <w:rPr>
          <w:rFonts w:ascii="宋体" w:hAnsi="宋体" w:hint="eastAsia"/>
          <w:color w:val="000000"/>
          <w:sz w:val="24"/>
        </w:rPr>
        <w:t>的工厂、试验场地及试验室对设备整机及其主要部件的制造、组装、试验和调试等生产过程进行抽查、监督。</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(6) </w:t>
      </w:r>
      <w:r>
        <w:rPr>
          <w:rFonts w:ascii="宋体" w:hAnsi="宋体" w:hint="eastAsia"/>
          <w:color w:val="000000"/>
          <w:sz w:val="24"/>
        </w:rPr>
        <w:t>对</w:t>
      </w:r>
      <w:r>
        <w:rPr>
          <w:rFonts w:ascii="宋体" w:hAnsi="宋体" w:hint="eastAsia"/>
          <w:color w:val="000000"/>
          <w:sz w:val="24"/>
        </w:rPr>
        <w:t>采购人</w:t>
      </w:r>
      <w:r>
        <w:rPr>
          <w:rFonts w:ascii="宋体" w:hAnsi="宋体" w:hint="eastAsia"/>
          <w:color w:val="000000"/>
          <w:sz w:val="24"/>
        </w:rPr>
        <w:t>到</w:t>
      </w:r>
      <w:r>
        <w:rPr>
          <w:rFonts w:ascii="宋体" w:hAnsi="宋体" w:hint="eastAsia"/>
          <w:color w:val="000000"/>
          <w:sz w:val="24"/>
        </w:rPr>
        <w:t>供应商</w:t>
      </w:r>
      <w:r>
        <w:rPr>
          <w:rFonts w:ascii="宋体" w:hAnsi="宋体" w:hint="eastAsia"/>
          <w:color w:val="000000"/>
          <w:sz w:val="24"/>
        </w:rPr>
        <w:t>的工厂、试验场地及试验室参加的试验或进行的检验、抽查等工作，</w:t>
      </w:r>
      <w:r>
        <w:rPr>
          <w:rFonts w:ascii="宋体" w:hAnsi="宋体" w:hint="eastAsia"/>
          <w:color w:val="000000"/>
          <w:sz w:val="24"/>
        </w:rPr>
        <w:t>供应商</w:t>
      </w:r>
      <w:r>
        <w:rPr>
          <w:rFonts w:ascii="宋体" w:hAnsi="宋体"/>
          <w:color w:val="000000"/>
          <w:sz w:val="24"/>
        </w:rPr>
        <w:t>应向</w:t>
      </w:r>
      <w:r>
        <w:rPr>
          <w:rFonts w:ascii="宋体" w:hAnsi="宋体" w:hint="eastAsia"/>
          <w:color w:val="000000"/>
          <w:sz w:val="24"/>
        </w:rPr>
        <w:t>采购人</w:t>
      </w:r>
      <w:r>
        <w:rPr>
          <w:rFonts w:ascii="宋体" w:hAnsi="宋体"/>
          <w:color w:val="000000"/>
          <w:sz w:val="24"/>
        </w:rPr>
        <w:t>参加人员提供往返</w:t>
      </w:r>
      <w:r>
        <w:rPr>
          <w:rFonts w:ascii="宋体" w:hAnsi="宋体" w:hint="eastAsia"/>
          <w:color w:val="000000"/>
          <w:sz w:val="24"/>
        </w:rPr>
        <w:t>交通</w:t>
      </w:r>
      <w:r>
        <w:rPr>
          <w:rFonts w:ascii="宋体" w:hAnsi="宋体"/>
          <w:color w:val="000000"/>
          <w:sz w:val="24"/>
        </w:rPr>
        <w:t>、食宿、保险、日常开支及当地专用交通工具</w:t>
      </w:r>
      <w:r>
        <w:rPr>
          <w:rFonts w:ascii="宋体" w:hAnsi="宋体" w:hint="eastAsia"/>
          <w:color w:val="000000"/>
          <w:sz w:val="24"/>
        </w:rPr>
        <w:t>和办公</w:t>
      </w:r>
      <w:r>
        <w:rPr>
          <w:rFonts w:ascii="宋体" w:hAnsi="宋体" w:hint="eastAsia"/>
          <w:color w:val="000000"/>
          <w:sz w:val="24"/>
        </w:rPr>
        <w:t>条件</w:t>
      </w:r>
      <w:r>
        <w:rPr>
          <w:rFonts w:ascii="宋体" w:hAnsi="宋体"/>
          <w:color w:val="000000"/>
          <w:sz w:val="24"/>
        </w:rPr>
        <w:t>，费用由</w:t>
      </w:r>
      <w:r>
        <w:rPr>
          <w:rFonts w:ascii="宋体" w:hAnsi="宋体" w:hint="eastAsia"/>
          <w:color w:val="000000"/>
          <w:sz w:val="24"/>
        </w:rPr>
        <w:t>供应商</w:t>
      </w:r>
      <w:r>
        <w:rPr>
          <w:rFonts w:ascii="宋体" w:hAnsi="宋体"/>
          <w:color w:val="000000"/>
          <w:sz w:val="24"/>
        </w:rPr>
        <w:t>支付并已包括在合同价格中。</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出厂试验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由</w:t>
      </w:r>
      <w:r>
        <w:rPr>
          <w:rFonts w:ascii="宋体" w:hAnsi="宋体" w:hint="eastAsia"/>
          <w:color w:val="000000"/>
          <w:sz w:val="24"/>
        </w:rPr>
        <w:t>供应商</w:t>
      </w:r>
      <w:r>
        <w:rPr>
          <w:rFonts w:ascii="宋体" w:hAnsi="宋体" w:hint="eastAsia"/>
          <w:color w:val="000000"/>
          <w:sz w:val="24"/>
        </w:rPr>
        <w:t>负责。</w:t>
      </w:r>
      <w:r>
        <w:rPr>
          <w:rFonts w:ascii="宋体" w:hAnsi="宋体" w:hint="eastAsia"/>
          <w:color w:val="000000"/>
          <w:sz w:val="24"/>
        </w:rPr>
        <w:t>供应商</w:t>
      </w:r>
      <w:r>
        <w:rPr>
          <w:rFonts w:ascii="宋体" w:hAnsi="宋体" w:hint="eastAsia"/>
          <w:color w:val="000000"/>
          <w:sz w:val="24"/>
        </w:rPr>
        <w:t>须根据</w:t>
      </w:r>
      <w:r>
        <w:rPr>
          <w:rFonts w:ascii="宋体" w:hAnsi="宋体"/>
          <w:color w:val="000000"/>
          <w:sz w:val="24"/>
        </w:rPr>
        <w:t>ISO9001</w:t>
      </w:r>
      <w:r>
        <w:rPr>
          <w:rFonts w:ascii="宋体" w:hAnsi="宋体" w:hint="eastAsia"/>
          <w:color w:val="000000"/>
          <w:sz w:val="24"/>
        </w:rPr>
        <w:t>的规定，按工厂</w:t>
      </w:r>
      <w:r>
        <w:rPr>
          <w:rFonts w:ascii="宋体" w:hAnsi="宋体" w:hint="eastAsia"/>
          <w:color w:val="000000"/>
          <w:sz w:val="24"/>
        </w:rPr>
        <w:t>(</w:t>
      </w:r>
      <w:r>
        <w:rPr>
          <w:rFonts w:ascii="宋体" w:hAnsi="宋体" w:hint="eastAsia"/>
          <w:color w:val="000000"/>
          <w:sz w:val="24"/>
        </w:rPr>
        <w:t>工业</w:t>
      </w:r>
      <w:r>
        <w:rPr>
          <w:rFonts w:ascii="宋体" w:hAnsi="宋体" w:hint="eastAsia"/>
          <w:color w:val="000000"/>
          <w:sz w:val="24"/>
        </w:rPr>
        <w:t>)</w:t>
      </w:r>
      <w:r>
        <w:rPr>
          <w:rFonts w:ascii="宋体" w:hAnsi="宋体" w:hint="eastAsia"/>
          <w:color w:val="000000"/>
          <w:sz w:val="24"/>
        </w:rPr>
        <w:t>标准进行常规的试验和检验，并负责提供质量检验、测试报告和产品合格证。</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所有设备到达施工现场后，若发现缺损或性能劣化，均应由</w:t>
      </w:r>
      <w:r>
        <w:rPr>
          <w:rFonts w:ascii="宋体" w:hAnsi="宋体" w:hint="eastAsia"/>
          <w:color w:val="000000"/>
          <w:sz w:val="24"/>
        </w:rPr>
        <w:t>供应商</w:t>
      </w:r>
      <w:r>
        <w:rPr>
          <w:rFonts w:ascii="宋体" w:hAnsi="宋体" w:hint="eastAsia"/>
          <w:color w:val="000000"/>
          <w:sz w:val="24"/>
        </w:rPr>
        <w:t>无条件更换、补齐，并不得延误工期。</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现场检验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 (1) </w:t>
      </w:r>
      <w:r>
        <w:rPr>
          <w:rFonts w:ascii="宋体" w:hAnsi="宋体" w:hint="eastAsia"/>
          <w:color w:val="000000"/>
          <w:sz w:val="24"/>
        </w:rPr>
        <w:t>现场检验分为</w:t>
      </w:r>
      <w:r>
        <w:rPr>
          <w:rFonts w:ascii="宋体" w:hAnsi="宋体" w:hint="eastAsia"/>
          <w:color w:val="000000"/>
          <w:sz w:val="24"/>
        </w:rPr>
        <w:t>供应商</w:t>
      </w:r>
      <w:r>
        <w:rPr>
          <w:rFonts w:ascii="宋体" w:hAnsi="宋体" w:hint="eastAsia"/>
          <w:color w:val="000000"/>
          <w:sz w:val="24"/>
        </w:rPr>
        <w:t>产品在现场安装后产品自身各项指标、功能检验，产品与其他设备、</w:t>
      </w:r>
      <w:r>
        <w:rPr>
          <w:rFonts w:ascii="宋体" w:hAnsi="宋体" w:hint="eastAsia"/>
          <w:color w:val="000000"/>
          <w:sz w:val="24"/>
        </w:rPr>
        <w:t>采购人</w:t>
      </w:r>
      <w:r>
        <w:rPr>
          <w:rFonts w:ascii="宋体" w:hAnsi="宋体" w:hint="eastAsia"/>
          <w:color w:val="000000"/>
          <w:sz w:val="24"/>
        </w:rPr>
        <w:t>工程结合后应用方面的检验，以及与工程共同进行的联合调</w:t>
      </w:r>
      <w:r>
        <w:rPr>
          <w:rFonts w:ascii="宋体" w:hAnsi="宋体" w:hint="eastAsia"/>
          <w:color w:val="000000"/>
          <w:sz w:val="24"/>
        </w:rPr>
        <w:lastRenderedPageBreak/>
        <w:t>试、移交测试、试运行。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现场试验由</w:t>
      </w:r>
      <w:r>
        <w:rPr>
          <w:rFonts w:ascii="宋体" w:hAnsi="宋体" w:hint="eastAsia"/>
          <w:color w:val="000000"/>
          <w:sz w:val="24"/>
        </w:rPr>
        <w:t>采购人</w:t>
      </w:r>
      <w:r>
        <w:rPr>
          <w:rFonts w:ascii="宋体" w:hAnsi="宋体" w:hint="eastAsia"/>
          <w:color w:val="000000"/>
          <w:sz w:val="24"/>
        </w:rPr>
        <w:t>组织，</w:t>
      </w:r>
      <w:r>
        <w:rPr>
          <w:rFonts w:ascii="宋体" w:hAnsi="宋体" w:hint="eastAsia"/>
          <w:color w:val="000000"/>
          <w:sz w:val="24"/>
        </w:rPr>
        <w:t>供应商</w:t>
      </w:r>
      <w:r>
        <w:rPr>
          <w:rFonts w:ascii="宋体" w:hAnsi="宋体" w:hint="eastAsia"/>
          <w:color w:val="000000"/>
          <w:sz w:val="24"/>
        </w:rPr>
        <w:t>参与，</w:t>
      </w:r>
      <w:r>
        <w:rPr>
          <w:rFonts w:ascii="宋体" w:hAnsi="宋体" w:hint="eastAsia"/>
          <w:color w:val="000000"/>
          <w:sz w:val="24"/>
        </w:rPr>
        <w:t>供应商</w:t>
      </w:r>
      <w:r>
        <w:rPr>
          <w:rFonts w:ascii="宋体" w:hAnsi="宋体" w:hint="eastAsia"/>
          <w:color w:val="000000"/>
          <w:sz w:val="24"/>
        </w:rPr>
        <w:t>负责对产品各项指标、功能进行检查、试验等，并配合</w:t>
      </w:r>
      <w:r>
        <w:rPr>
          <w:rFonts w:ascii="宋体" w:hAnsi="宋体" w:hint="eastAsia"/>
          <w:color w:val="000000"/>
          <w:sz w:val="24"/>
        </w:rPr>
        <w:t>采购人</w:t>
      </w:r>
      <w:r>
        <w:rPr>
          <w:rFonts w:ascii="宋体" w:hAnsi="宋体" w:hint="eastAsia"/>
          <w:color w:val="000000"/>
          <w:sz w:val="24"/>
        </w:rPr>
        <w:t>完成试验，在工程竣工后，</w:t>
      </w:r>
      <w:r>
        <w:rPr>
          <w:rFonts w:ascii="宋体" w:hAnsi="宋体" w:hint="eastAsia"/>
          <w:color w:val="000000"/>
          <w:sz w:val="24"/>
        </w:rPr>
        <w:t>供应商</w:t>
      </w:r>
      <w:r>
        <w:rPr>
          <w:rFonts w:ascii="宋体" w:hAnsi="宋体" w:hint="eastAsia"/>
          <w:color w:val="000000"/>
          <w:sz w:val="24"/>
        </w:rPr>
        <w:t>协助</w:t>
      </w:r>
      <w:r>
        <w:rPr>
          <w:rFonts w:ascii="宋体" w:hAnsi="宋体" w:hint="eastAsia"/>
          <w:color w:val="000000"/>
          <w:sz w:val="24"/>
        </w:rPr>
        <w:t>采购人</w:t>
      </w:r>
      <w:r>
        <w:rPr>
          <w:rFonts w:ascii="宋体" w:hAnsi="宋体" w:hint="eastAsia"/>
          <w:color w:val="000000"/>
          <w:sz w:val="24"/>
        </w:rPr>
        <w:t>共同配合设备管理单位完成联合调试、移交测试、试运行等工作。移交测试合格后，产品交由设备接管单位管理。之后的试运行、质保期质保期内，不免除</w:t>
      </w:r>
      <w:r>
        <w:rPr>
          <w:rFonts w:ascii="宋体" w:hAnsi="宋体" w:hint="eastAsia"/>
          <w:color w:val="000000"/>
          <w:sz w:val="24"/>
        </w:rPr>
        <w:t>供应商</w:t>
      </w:r>
      <w:r>
        <w:rPr>
          <w:rFonts w:ascii="宋体" w:hAnsi="宋体" w:hint="eastAsia"/>
          <w:color w:val="000000"/>
          <w:sz w:val="24"/>
        </w:rPr>
        <w:t>对其设备质量、安全的主体责任。</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供应商</w:t>
      </w:r>
      <w:r>
        <w:rPr>
          <w:rFonts w:ascii="宋体" w:hAnsi="宋体" w:hint="eastAsia"/>
          <w:color w:val="000000"/>
          <w:sz w:val="24"/>
        </w:rPr>
        <w:t>针对现场检验的各个阶段提供建议方案、试验内容、方法、标准，以及试验所需时间。</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在现场安装工作开始前二个月，</w:t>
      </w:r>
      <w:r>
        <w:rPr>
          <w:rFonts w:ascii="宋体" w:hAnsi="宋体" w:hint="eastAsia"/>
          <w:color w:val="000000"/>
          <w:sz w:val="24"/>
        </w:rPr>
        <w:t>供应商</w:t>
      </w:r>
      <w:r>
        <w:rPr>
          <w:rFonts w:ascii="宋体" w:hAnsi="宋体" w:hint="eastAsia"/>
          <w:color w:val="000000"/>
          <w:sz w:val="24"/>
        </w:rPr>
        <w:t>必须向</w:t>
      </w:r>
      <w:r>
        <w:rPr>
          <w:rFonts w:ascii="宋体" w:hAnsi="宋体" w:hint="eastAsia"/>
          <w:color w:val="000000"/>
          <w:sz w:val="24"/>
        </w:rPr>
        <w:t>采购人</w:t>
      </w:r>
      <w:r>
        <w:rPr>
          <w:rFonts w:ascii="宋体" w:hAnsi="宋体" w:hint="eastAsia"/>
          <w:color w:val="000000"/>
          <w:sz w:val="24"/>
        </w:rPr>
        <w:t>提供全套技术图纸、说明书</w:t>
      </w:r>
      <w:r>
        <w:rPr>
          <w:rFonts w:ascii="宋体" w:hAnsi="宋体" w:hint="eastAsia"/>
          <w:color w:val="000000"/>
          <w:sz w:val="24"/>
        </w:rPr>
        <w:t>(</w:t>
      </w:r>
      <w:r>
        <w:rPr>
          <w:rFonts w:ascii="宋体" w:hAnsi="宋体" w:hint="eastAsia"/>
          <w:color w:val="000000"/>
          <w:sz w:val="24"/>
        </w:rPr>
        <w:t>包括设备的技术性能、技术指标及完整的软件说明书</w:t>
      </w:r>
      <w:r>
        <w:rPr>
          <w:rFonts w:ascii="宋体" w:hAnsi="宋体" w:hint="eastAsia"/>
          <w:color w:val="000000"/>
          <w:sz w:val="24"/>
        </w:rPr>
        <w:t>)</w:t>
      </w:r>
      <w:r>
        <w:rPr>
          <w:rFonts w:ascii="宋体" w:hAnsi="宋体" w:hint="eastAsia"/>
          <w:color w:val="000000"/>
          <w:sz w:val="24"/>
        </w:rPr>
        <w:t>、测试记录。</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(5) </w:t>
      </w:r>
      <w:r>
        <w:rPr>
          <w:rFonts w:ascii="宋体" w:hAnsi="宋体" w:hint="eastAsia"/>
          <w:color w:val="000000"/>
          <w:sz w:val="24"/>
        </w:rPr>
        <w:t>现场调试前一个月，</w:t>
      </w:r>
      <w:r>
        <w:rPr>
          <w:rFonts w:ascii="宋体" w:hAnsi="宋体" w:hint="eastAsia"/>
          <w:color w:val="000000"/>
          <w:sz w:val="24"/>
        </w:rPr>
        <w:t>供应商</w:t>
      </w:r>
      <w:r>
        <w:rPr>
          <w:rFonts w:ascii="宋体" w:hAnsi="宋体" w:hint="eastAsia"/>
          <w:color w:val="000000"/>
          <w:sz w:val="24"/>
        </w:rPr>
        <w:t>应向</w:t>
      </w:r>
      <w:r>
        <w:rPr>
          <w:rFonts w:ascii="宋体" w:hAnsi="宋体" w:hint="eastAsia"/>
          <w:color w:val="000000"/>
          <w:sz w:val="24"/>
        </w:rPr>
        <w:t>采购人</w:t>
      </w:r>
      <w:r>
        <w:rPr>
          <w:rFonts w:ascii="宋体" w:hAnsi="宋体" w:hint="eastAsia"/>
          <w:color w:val="000000"/>
          <w:sz w:val="24"/>
        </w:rPr>
        <w:t>提供调试计划、调试方法和调试要求报告，经</w:t>
      </w:r>
      <w:r>
        <w:rPr>
          <w:rFonts w:ascii="宋体" w:hAnsi="宋体" w:hint="eastAsia"/>
          <w:color w:val="000000"/>
          <w:sz w:val="24"/>
        </w:rPr>
        <w:t>采购人</w:t>
      </w:r>
      <w:r>
        <w:rPr>
          <w:rFonts w:ascii="宋体" w:hAnsi="宋体" w:hint="eastAsia"/>
          <w:color w:val="000000"/>
          <w:sz w:val="24"/>
        </w:rPr>
        <w:t>同意后方可进行调试。</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(6) </w:t>
      </w:r>
      <w:r>
        <w:rPr>
          <w:rFonts w:ascii="宋体" w:hAnsi="宋体" w:hint="eastAsia"/>
          <w:color w:val="000000"/>
          <w:sz w:val="24"/>
        </w:rPr>
        <w:t>供应商</w:t>
      </w:r>
      <w:r>
        <w:rPr>
          <w:rFonts w:ascii="宋体" w:hAnsi="宋体" w:hint="eastAsia"/>
          <w:color w:val="000000"/>
          <w:sz w:val="24"/>
        </w:rPr>
        <w:t>负责设备在现场的调试和开通，</w:t>
      </w:r>
      <w:r>
        <w:rPr>
          <w:rFonts w:ascii="宋体" w:hAnsi="宋体" w:hint="eastAsia"/>
          <w:color w:val="000000"/>
          <w:sz w:val="24"/>
        </w:rPr>
        <w:t>采购人</w:t>
      </w:r>
      <w:r>
        <w:rPr>
          <w:rFonts w:ascii="宋体" w:hAnsi="宋体" w:hint="eastAsia"/>
          <w:color w:val="000000"/>
          <w:sz w:val="24"/>
        </w:rPr>
        <w:t>派遣技术人员参加，并作必要的配合。</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(7) </w:t>
      </w:r>
      <w:r>
        <w:rPr>
          <w:rFonts w:ascii="宋体" w:hAnsi="宋体" w:hint="eastAsia"/>
          <w:color w:val="000000"/>
          <w:sz w:val="24"/>
        </w:rPr>
        <w:t>供应商</w:t>
      </w:r>
      <w:r>
        <w:rPr>
          <w:rFonts w:ascii="宋体" w:hAnsi="宋体" w:hint="eastAsia"/>
          <w:color w:val="000000"/>
          <w:sz w:val="24"/>
        </w:rPr>
        <w:t>有义务定期向</w:t>
      </w:r>
      <w:r>
        <w:rPr>
          <w:rFonts w:ascii="宋体" w:hAnsi="宋体" w:hint="eastAsia"/>
          <w:color w:val="000000"/>
          <w:sz w:val="24"/>
        </w:rPr>
        <w:t>采购人</w:t>
      </w:r>
      <w:r>
        <w:rPr>
          <w:rFonts w:ascii="宋体" w:hAnsi="宋体" w:hint="eastAsia"/>
          <w:color w:val="000000"/>
          <w:sz w:val="24"/>
        </w:rPr>
        <w:t>报告调试进展情况，包括遇到的问题和解决的措施。</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(8) </w:t>
      </w:r>
      <w:r>
        <w:rPr>
          <w:rFonts w:ascii="宋体" w:hAnsi="宋体" w:hint="eastAsia"/>
          <w:color w:val="000000"/>
          <w:sz w:val="24"/>
        </w:rPr>
        <w:t>设备调试结果良好，</w:t>
      </w:r>
      <w:r>
        <w:rPr>
          <w:rFonts w:ascii="宋体" w:hAnsi="宋体" w:hint="eastAsia"/>
          <w:color w:val="000000"/>
          <w:sz w:val="24"/>
        </w:rPr>
        <w:t>供应商</w:t>
      </w:r>
      <w:r>
        <w:rPr>
          <w:rFonts w:ascii="宋体" w:hAnsi="宋体" w:hint="eastAsia"/>
          <w:color w:val="000000"/>
          <w:sz w:val="24"/>
        </w:rPr>
        <w:t>可提交申请移交</w:t>
      </w:r>
      <w:r>
        <w:rPr>
          <w:rFonts w:ascii="宋体" w:hAnsi="宋体" w:hint="eastAsia"/>
          <w:color w:val="000000"/>
          <w:sz w:val="24"/>
        </w:rPr>
        <w:t>采购人</w:t>
      </w:r>
      <w:r>
        <w:rPr>
          <w:rFonts w:ascii="宋体" w:hAnsi="宋体" w:hint="eastAsia"/>
          <w:color w:val="000000"/>
          <w:sz w:val="24"/>
        </w:rPr>
        <w:t>测试的书面报告。</w:t>
      </w:r>
    </w:p>
    <w:p w:rsidR="002B3C7A" w:rsidRDefault="00CC4DB6" w:rsidP="006D7589">
      <w:pPr>
        <w:adjustRightInd w:val="0"/>
        <w:snapToGrid w:val="0"/>
        <w:ind w:firstLineChars="200" w:firstLine="482"/>
        <w:outlineLvl w:val="0"/>
        <w:rPr>
          <w:rFonts w:ascii="宋体" w:hAnsi="宋体"/>
          <w:b/>
          <w:color w:val="000000"/>
          <w:sz w:val="24"/>
        </w:rPr>
      </w:pPr>
      <w:bookmarkStart w:id="43" w:name="_Toc293323951"/>
      <w:bookmarkStart w:id="44" w:name="_Toc429319674"/>
      <w:r>
        <w:rPr>
          <w:rFonts w:ascii="宋体" w:hAnsi="宋体" w:hint="eastAsia"/>
          <w:b/>
          <w:color w:val="000000"/>
          <w:sz w:val="24"/>
        </w:rPr>
        <w:t>七</w:t>
      </w:r>
      <w:r>
        <w:rPr>
          <w:rFonts w:ascii="宋体" w:hAnsi="宋体" w:hint="eastAsia"/>
          <w:b/>
          <w:color w:val="000000"/>
          <w:sz w:val="24"/>
        </w:rPr>
        <w:t>、标志、铭牌、包装、运输、储存</w:t>
      </w:r>
      <w:bookmarkEnd w:id="43"/>
      <w:bookmarkEnd w:id="44"/>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标志、铭牌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1.1  </w:t>
      </w:r>
      <w:r>
        <w:rPr>
          <w:rFonts w:ascii="宋体" w:hAnsi="宋体" w:hint="eastAsia"/>
          <w:color w:val="000000"/>
          <w:sz w:val="24"/>
        </w:rPr>
        <w:t>一般要求</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 xml:space="preserve"> </w:t>
      </w:r>
      <w:r>
        <w:rPr>
          <w:rFonts w:ascii="宋体" w:hAnsi="宋体" w:hint="eastAsia"/>
          <w:color w:val="000000"/>
          <w:sz w:val="24"/>
        </w:rPr>
        <w:t>应使用中文，或使用铁道部部文中已经定义的英文缩写；</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 xml:space="preserve"> </w:t>
      </w:r>
      <w:r>
        <w:rPr>
          <w:rFonts w:ascii="宋体" w:hAnsi="宋体" w:hint="eastAsia"/>
          <w:color w:val="000000"/>
          <w:sz w:val="24"/>
        </w:rPr>
        <w:t>应设置在醒目、易于察看的位置；</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 xml:space="preserve"> </w:t>
      </w:r>
      <w:r>
        <w:rPr>
          <w:rFonts w:ascii="宋体" w:hAnsi="宋体" w:hint="eastAsia"/>
          <w:color w:val="000000"/>
          <w:sz w:val="24"/>
        </w:rPr>
        <w:t>字体颜色和标牌底色应为反色，以达到醒目的效果。</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1.2  </w:t>
      </w:r>
      <w:r>
        <w:rPr>
          <w:rFonts w:ascii="宋体" w:hAnsi="宋体" w:hint="eastAsia"/>
          <w:color w:val="000000"/>
          <w:sz w:val="24"/>
        </w:rPr>
        <w:t>每台产品必须在显著位置设置产品标牌，其内容包括：</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(1) </w:t>
      </w:r>
      <w:r>
        <w:rPr>
          <w:rFonts w:ascii="宋体" w:hAnsi="宋体" w:hint="eastAsia"/>
          <w:color w:val="000000"/>
          <w:sz w:val="24"/>
        </w:rPr>
        <w:t>产品名称；</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产品型号；</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制造日期及出厂编号；</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制造厂名称。</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1.3  </w:t>
      </w:r>
      <w:r>
        <w:rPr>
          <w:rFonts w:ascii="宋体" w:hAnsi="宋体" w:hint="eastAsia"/>
          <w:color w:val="000000"/>
          <w:sz w:val="24"/>
        </w:rPr>
        <w:t>产品的收、发货标志符号应符合</w:t>
      </w:r>
      <w:r>
        <w:rPr>
          <w:rFonts w:ascii="宋体" w:hAnsi="宋体"/>
          <w:color w:val="000000"/>
          <w:sz w:val="24"/>
        </w:rPr>
        <w:t>GB/T6388</w:t>
      </w:r>
      <w:r>
        <w:rPr>
          <w:rFonts w:ascii="宋体" w:hAnsi="宋体" w:hint="eastAsia"/>
          <w:color w:val="000000"/>
          <w:sz w:val="24"/>
        </w:rPr>
        <w:t>的有关规定。</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1.4  </w:t>
      </w:r>
      <w:r>
        <w:rPr>
          <w:rFonts w:ascii="宋体" w:hAnsi="宋体" w:hint="eastAsia"/>
          <w:color w:val="000000"/>
          <w:sz w:val="24"/>
        </w:rPr>
        <w:t>在包装箱的侧板上标注以下内容：</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lastRenderedPageBreak/>
        <w:t xml:space="preserve">(1) </w:t>
      </w:r>
      <w:r>
        <w:rPr>
          <w:rFonts w:ascii="宋体" w:hAnsi="宋体" w:hint="eastAsia"/>
          <w:color w:val="000000"/>
          <w:sz w:val="24"/>
        </w:rPr>
        <w:t>产品名称及产品型号；</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制造厂名称；</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产品数量；</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发货地点；</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(5) </w:t>
      </w:r>
      <w:r>
        <w:rPr>
          <w:rFonts w:ascii="宋体" w:hAnsi="宋体" w:hint="eastAsia"/>
          <w:color w:val="000000"/>
          <w:sz w:val="24"/>
        </w:rPr>
        <w:t>收货站名，收货单位；</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(6) </w:t>
      </w:r>
      <w:r>
        <w:rPr>
          <w:rFonts w:ascii="宋体" w:hAnsi="宋体" w:hint="eastAsia"/>
          <w:color w:val="000000"/>
          <w:sz w:val="24"/>
        </w:rPr>
        <w:t>出厂日期。</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包装、运输、储存</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2.1  </w:t>
      </w:r>
      <w:r>
        <w:rPr>
          <w:rFonts w:ascii="宋体" w:hAnsi="宋体" w:hint="eastAsia"/>
          <w:color w:val="000000"/>
          <w:sz w:val="24"/>
        </w:rPr>
        <w:t>供应商</w:t>
      </w:r>
      <w:r>
        <w:rPr>
          <w:rFonts w:ascii="宋体" w:hAnsi="宋体" w:hint="eastAsia"/>
          <w:color w:val="000000"/>
          <w:sz w:val="24"/>
        </w:rPr>
        <w:t>所供设备在包装时，应具有防水、防腐、防撞措施，保证在大批货物的运输和装卸过程中不受损坏，保证货物安全到达施工现场。每个包装箱内应附有产品合格证、使用说明书、附件、配件、装箱单。</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2.2  </w:t>
      </w:r>
      <w:r>
        <w:rPr>
          <w:rFonts w:ascii="宋体" w:hAnsi="宋体" w:hint="eastAsia"/>
          <w:color w:val="000000"/>
          <w:sz w:val="24"/>
        </w:rPr>
        <w:t>包装箱的侧面应用不褪色的颜料注明运输及储存过程中的警示标志，其标志应符合</w:t>
      </w:r>
      <w:r>
        <w:rPr>
          <w:rFonts w:ascii="宋体" w:hAnsi="宋体" w:hint="eastAsia"/>
          <w:color w:val="000000"/>
          <w:sz w:val="24"/>
        </w:rPr>
        <w:t>GB191</w:t>
      </w:r>
      <w:r>
        <w:rPr>
          <w:rFonts w:ascii="宋体" w:hAnsi="宋体" w:hint="eastAsia"/>
          <w:color w:val="000000"/>
          <w:sz w:val="24"/>
        </w:rPr>
        <w:t>的规定。</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 xml:space="preserve">3 </w:t>
      </w:r>
      <w:r>
        <w:rPr>
          <w:rFonts w:ascii="宋体" w:hAnsi="宋体" w:hint="eastAsia"/>
          <w:color w:val="000000"/>
          <w:sz w:val="24"/>
        </w:rPr>
        <w:t>设备必须附有产品质量合格证和产品说明书。</w:t>
      </w:r>
    </w:p>
    <w:p w:rsidR="002B3C7A" w:rsidRDefault="00CC4DB6" w:rsidP="006D7589">
      <w:pPr>
        <w:adjustRightInd w:val="0"/>
        <w:snapToGrid w:val="0"/>
        <w:ind w:firstLineChars="200" w:firstLine="482"/>
        <w:outlineLvl w:val="0"/>
        <w:rPr>
          <w:rFonts w:ascii="宋体" w:hAnsi="宋体"/>
          <w:b/>
          <w:color w:val="000000"/>
          <w:sz w:val="24"/>
        </w:rPr>
      </w:pPr>
      <w:bookmarkStart w:id="45" w:name="_Toc429319675"/>
      <w:r>
        <w:rPr>
          <w:rFonts w:ascii="宋体" w:hAnsi="宋体" w:hint="eastAsia"/>
          <w:b/>
          <w:color w:val="000000"/>
          <w:sz w:val="24"/>
        </w:rPr>
        <w:t>八</w:t>
      </w:r>
      <w:r>
        <w:rPr>
          <w:rFonts w:ascii="宋体" w:hAnsi="宋体" w:hint="eastAsia"/>
          <w:b/>
          <w:color w:val="000000"/>
          <w:sz w:val="24"/>
        </w:rPr>
        <w:t>、验收</w:t>
      </w:r>
      <w:bookmarkEnd w:id="45"/>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经测试合格后，</w:t>
      </w:r>
      <w:r>
        <w:rPr>
          <w:rFonts w:ascii="宋体" w:hAnsi="宋体" w:hint="eastAsia"/>
          <w:color w:val="000000"/>
          <w:sz w:val="24"/>
        </w:rPr>
        <w:t>供应商</w:t>
      </w:r>
      <w:r>
        <w:rPr>
          <w:rFonts w:ascii="宋体" w:hAnsi="宋体" w:hint="eastAsia"/>
          <w:color w:val="000000"/>
          <w:sz w:val="24"/>
        </w:rPr>
        <w:t>方可申请对系统设备进行初验。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初验前，</w:t>
      </w:r>
      <w:r>
        <w:rPr>
          <w:rFonts w:ascii="宋体" w:hAnsi="宋体" w:hint="eastAsia"/>
          <w:color w:val="000000"/>
          <w:sz w:val="24"/>
        </w:rPr>
        <w:t>供应商</w:t>
      </w:r>
      <w:r>
        <w:rPr>
          <w:rFonts w:ascii="宋体" w:hAnsi="宋体" w:hint="eastAsia"/>
          <w:color w:val="000000"/>
          <w:sz w:val="24"/>
        </w:rPr>
        <w:t>应向</w:t>
      </w:r>
      <w:r>
        <w:rPr>
          <w:rFonts w:ascii="宋体" w:hAnsi="宋体" w:hint="eastAsia"/>
          <w:color w:val="000000"/>
          <w:sz w:val="24"/>
        </w:rPr>
        <w:t>采购人</w:t>
      </w:r>
      <w:r>
        <w:rPr>
          <w:rFonts w:ascii="宋体" w:hAnsi="宋体" w:hint="eastAsia"/>
          <w:color w:val="000000"/>
          <w:sz w:val="24"/>
        </w:rPr>
        <w:t>提供完整的竣工资料</w:t>
      </w:r>
      <w:r>
        <w:rPr>
          <w:rFonts w:ascii="宋体" w:hAnsi="宋体" w:hint="eastAsia"/>
          <w:color w:val="000000"/>
          <w:sz w:val="24"/>
        </w:rPr>
        <w:t>6</w:t>
      </w:r>
      <w:r>
        <w:rPr>
          <w:rFonts w:ascii="宋体" w:hAnsi="宋体" w:hint="eastAsia"/>
          <w:color w:val="000000"/>
          <w:sz w:val="24"/>
        </w:rPr>
        <w:t>套</w:t>
      </w:r>
      <w:r>
        <w:rPr>
          <w:rFonts w:ascii="宋体" w:hAnsi="宋体" w:hint="eastAsia"/>
          <w:color w:val="000000"/>
          <w:sz w:val="24"/>
        </w:rPr>
        <w:t>(</w:t>
      </w:r>
      <w:r>
        <w:rPr>
          <w:rFonts w:ascii="宋体" w:hAnsi="宋体" w:hint="eastAsia"/>
          <w:color w:val="000000"/>
          <w:sz w:val="24"/>
        </w:rPr>
        <w:t>包括产品说明书、合格证、测试报告、有关图表以及产品相关的其它必要资料等</w:t>
      </w:r>
      <w:r>
        <w:rPr>
          <w:rFonts w:ascii="宋体" w:hAnsi="宋体" w:hint="eastAsia"/>
          <w:color w:val="000000"/>
          <w:sz w:val="24"/>
        </w:rPr>
        <w:t>)</w:t>
      </w:r>
      <w:r>
        <w:rPr>
          <w:rFonts w:ascii="宋体" w:hAnsi="宋体" w:hint="eastAsia"/>
          <w:color w:val="000000"/>
          <w:sz w:val="24"/>
        </w:rPr>
        <w:t>。</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3. </w:t>
      </w:r>
      <w:r>
        <w:rPr>
          <w:rFonts w:ascii="宋体" w:hAnsi="宋体" w:hint="eastAsia"/>
          <w:color w:val="000000"/>
          <w:sz w:val="24"/>
        </w:rPr>
        <w:t>初验的内容为：设备的性能、制造工艺、测试数据、文件资料以及设备的试运行状况。</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初验合格后，用户接管且开始试用设备，试用期为</w:t>
      </w:r>
      <w:r>
        <w:rPr>
          <w:rFonts w:ascii="宋体" w:hAnsi="宋体" w:hint="eastAsia"/>
          <w:color w:val="000000"/>
          <w:sz w:val="24"/>
        </w:rPr>
        <w:t>6</w:t>
      </w:r>
      <w:r>
        <w:rPr>
          <w:rFonts w:ascii="宋体" w:hAnsi="宋体" w:hint="eastAsia"/>
          <w:color w:val="000000"/>
          <w:sz w:val="24"/>
        </w:rPr>
        <w:t>个月，试用期结束后，经</w:t>
      </w:r>
      <w:r>
        <w:rPr>
          <w:rFonts w:ascii="宋体" w:hAnsi="宋体" w:hint="eastAsia"/>
          <w:color w:val="000000"/>
          <w:sz w:val="24"/>
        </w:rPr>
        <w:t>采购人</w:t>
      </w:r>
      <w:r>
        <w:rPr>
          <w:rFonts w:ascii="宋体" w:hAnsi="宋体" w:hint="eastAsia"/>
          <w:color w:val="000000"/>
          <w:sz w:val="24"/>
        </w:rPr>
        <w:t>确认设备运行可靠、功能齐全、各项指标全部合格，方可作正式交验，并办理正式移交，双方签署最终验收证书。</w:t>
      </w:r>
    </w:p>
    <w:p w:rsidR="002B3C7A" w:rsidRDefault="00CC4DB6" w:rsidP="006D7589">
      <w:pPr>
        <w:adjustRightInd w:val="0"/>
        <w:snapToGrid w:val="0"/>
        <w:ind w:firstLineChars="200" w:firstLine="482"/>
        <w:outlineLvl w:val="0"/>
        <w:rPr>
          <w:rFonts w:ascii="宋体" w:hAnsi="宋体"/>
          <w:b/>
          <w:color w:val="000000"/>
          <w:sz w:val="24"/>
        </w:rPr>
      </w:pPr>
      <w:bookmarkStart w:id="46" w:name="_Toc429319676"/>
      <w:r>
        <w:rPr>
          <w:rFonts w:ascii="宋体" w:hAnsi="宋体" w:hint="eastAsia"/>
          <w:b/>
          <w:color w:val="000000"/>
          <w:sz w:val="24"/>
        </w:rPr>
        <w:t>九</w:t>
      </w:r>
      <w:r>
        <w:rPr>
          <w:rFonts w:ascii="宋体" w:hAnsi="宋体" w:hint="eastAsia"/>
          <w:b/>
          <w:color w:val="000000"/>
          <w:sz w:val="24"/>
        </w:rPr>
        <w:t>、技术服务</w:t>
      </w:r>
      <w:bookmarkEnd w:id="46"/>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w:t>
      </w:r>
      <w:r>
        <w:rPr>
          <w:rFonts w:ascii="宋体" w:hAnsi="宋体" w:hint="eastAsia"/>
          <w:color w:val="000000"/>
          <w:sz w:val="24"/>
        </w:rPr>
        <w:t>中标后应提供以下技术资料和技术服务：</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技术资料</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1.1  </w:t>
      </w:r>
      <w:r>
        <w:rPr>
          <w:rFonts w:ascii="宋体" w:hAnsi="宋体" w:hint="eastAsia"/>
          <w:color w:val="000000"/>
          <w:sz w:val="24"/>
        </w:rPr>
        <w:t>图纸</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设备外形及其尺寸图。</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设备接线图及原理图。</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设备结构图。</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有关的其它图纸。</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lastRenderedPageBreak/>
        <w:t xml:space="preserve">1.2  </w:t>
      </w:r>
      <w:r>
        <w:rPr>
          <w:rFonts w:ascii="宋体" w:hAnsi="宋体" w:hint="eastAsia"/>
          <w:color w:val="000000"/>
          <w:sz w:val="24"/>
        </w:rPr>
        <w:t>说明书</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设备型号、规格、重量。</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设备安装、使用、维护说明书。</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有关的其它说明书。</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3</w:t>
      </w:r>
      <w:r>
        <w:rPr>
          <w:rFonts w:ascii="宋体" w:hAnsi="宋体" w:hint="eastAsia"/>
          <w:color w:val="000000"/>
          <w:sz w:val="24"/>
        </w:rPr>
        <w:t xml:space="preserve">  </w:t>
      </w:r>
      <w:r>
        <w:rPr>
          <w:rFonts w:ascii="宋体" w:hAnsi="宋体" w:hint="eastAsia"/>
          <w:color w:val="000000"/>
          <w:sz w:val="24"/>
        </w:rPr>
        <w:t>测试资料</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设备出厂前，厂方的测试数据和测试报告。</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现场测试数据和测试结果报告。</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为满足</w:t>
      </w:r>
      <w:r>
        <w:rPr>
          <w:rFonts w:ascii="宋体" w:hAnsi="宋体" w:hint="eastAsia"/>
          <w:color w:val="000000"/>
          <w:sz w:val="24"/>
        </w:rPr>
        <w:t>采购人</w:t>
      </w:r>
      <w:r>
        <w:rPr>
          <w:rFonts w:ascii="宋体" w:hAnsi="宋体" w:hint="eastAsia"/>
          <w:color w:val="000000"/>
          <w:sz w:val="24"/>
        </w:rPr>
        <w:t>工程设计、设备安装、操纵使用、维护管理及系统扩展的需用，</w:t>
      </w:r>
      <w:r>
        <w:rPr>
          <w:rFonts w:ascii="宋体" w:hAnsi="宋体" w:hint="eastAsia"/>
          <w:color w:val="000000"/>
          <w:sz w:val="24"/>
        </w:rPr>
        <w:t>供应商</w:t>
      </w:r>
      <w:r>
        <w:rPr>
          <w:rFonts w:ascii="宋体" w:hAnsi="宋体" w:hint="eastAsia"/>
          <w:color w:val="000000"/>
          <w:sz w:val="24"/>
        </w:rPr>
        <w:t>应在合同生效后</w:t>
      </w:r>
      <w:r>
        <w:rPr>
          <w:rFonts w:ascii="宋体" w:hAnsi="宋体" w:hint="eastAsia"/>
          <w:color w:val="000000"/>
          <w:sz w:val="24"/>
        </w:rPr>
        <w:t>30</w:t>
      </w:r>
      <w:r>
        <w:rPr>
          <w:rFonts w:ascii="宋体" w:hAnsi="宋体" w:hint="eastAsia"/>
          <w:color w:val="000000"/>
          <w:sz w:val="24"/>
        </w:rPr>
        <w:t>天内提供全套详细的技术资料。</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技术服务</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2.1  </w:t>
      </w:r>
      <w:r>
        <w:rPr>
          <w:rFonts w:ascii="宋体" w:hAnsi="宋体" w:hint="eastAsia"/>
          <w:color w:val="000000"/>
          <w:sz w:val="24"/>
        </w:rPr>
        <w:t>设计联络</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根据工程进展情况，至少提前</w:t>
      </w:r>
      <w:r>
        <w:rPr>
          <w:rFonts w:ascii="宋体" w:hAnsi="宋体" w:hint="eastAsia"/>
          <w:color w:val="000000"/>
          <w:sz w:val="24"/>
        </w:rPr>
        <w:t>5</w:t>
      </w:r>
      <w:r>
        <w:rPr>
          <w:rFonts w:ascii="宋体" w:hAnsi="宋体" w:hint="eastAsia"/>
          <w:color w:val="000000"/>
          <w:sz w:val="24"/>
        </w:rPr>
        <w:t>天确定每次工程设计联络会议的相关事宜。</w:t>
      </w:r>
      <w:r>
        <w:rPr>
          <w:rFonts w:ascii="宋体" w:hAnsi="宋体" w:hint="eastAsia"/>
          <w:color w:val="000000"/>
          <w:sz w:val="24"/>
        </w:rPr>
        <w:t>供应商</w:t>
      </w:r>
      <w:r>
        <w:rPr>
          <w:rFonts w:ascii="宋体" w:hAnsi="宋体" w:hint="eastAsia"/>
          <w:color w:val="000000"/>
          <w:sz w:val="24"/>
        </w:rPr>
        <w:t>应负责</w:t>
      </w:r>
      <w:r>
        <w:rPr>
          <w:rFonts w:ascii="宋体" w:hAnsi="宋体" w:hint="eastAsia"/>
          <w:color w:val="000000"/>
          <w:sz w:val="24"/>
        </w:rPr>
        <w:t>采购人</w:t>
      </w:r>
      <w:r>
        <w:rPr>
          <w:rFonts w:ascii="宋体" w:hAnsi="宋体" w:hint="eastAsia"/>
          <w:color w:val="000000"/>
          <w:sz w:val="24"/>
        </w:rPr>
        <w:t>组织工程设计联络会议而产生的费用</w:t>
      </w:r>
      <w:r>
        <w:rPr>
          <w:rFonts w:ascii="宋体" w:hAnsi="宋体" w:hint="eastAsia"/>
          <w:color w:val="000000"/>
          <w:sz w:val="24"/>
        </w:rPr>
        <w:t>(</w:t>
      </w:r>
      <w:r>
        <w:rPr>
          <w:rFonts w:ascii="宋体" w:hAnsi="宋体" w:hint="eastAsia"/>
          <w:color w:val="000000"/>
          <w:sz w:val="24"/>
        </w:rPr>
        <w:t>包括交通费、食宿、会务等费用</w:t>
      </w:r>
      <w:r>
        <w:rPr>
          <w:rFonts w:ascii="宋体" w:hAnsi="宋体" w:hint="eastAsia"/>
          <w:color w:val="000000"/>
          <w:sz w:val="24"/>
        </w:rPr>
        <w:t>)</w:t>
      </w:r>
      <w:r>
        <w:rPr>
          <w:rFonts w:ascii="宋体" w:hAnsi="宋体" w:hint="eastAsia"/>
          <w:color w:val="000000"/>
          <w:sz w:val="24"/>
        </w:rPr>
        <w:t>。具体召开时间和地点由</w:t>
      </w:r>
      <w:r>
        <w:rPr>
          <w:rFonts w:ascii="宋体" w:hAnsi="宋体" w:hint="eastAsia"/>
          <w:color w:val="000000"/>
          <w:sz w:val="24"/>
        </w:rPr>
        <w:t>采购人</w:t>
      </w:r>
      <w:r>
        <w:rPr>
          <w:rFonts w:ascii="宋体" w:hAnsi="宋体" w:hint="eastAsia"/>
          <w:color w:val="000000"/>
          <w:sz w:val="24"/>
        </w:rPr>
        <w:t>确定。</w:t>
      </w:r>
      <w:r>
        <w:rPr>
          <w:rFonts w:ascii="宋体" w:hAnsi="宋体" w:hint="eastAsia"/>
          <w:color w:val="000000"/>
          <w:sz w:val="24"/>
        </w:rPr>
        <w:t>供应商</w:t>
      </w:r>
      <w:r>
        <w:rPr>
          <w:rFonts w:ascii="宋体" w:hAnsi="宋体" w:hint="eastAsia"/>
          <w:color w:val="000000"/>
          <w:sz w:val="24"/>
        </w:rPr>
        <w:t>应保证在</w:t>
      </w:r>
      <w:r>
        <w:rPr>
          <w:rFonts w:ascii="宋体" w:hAnsi="宋体" w:hint="eastAsia"/>
          <w:color w:val="000000"/>
          <w:sz w:val="24"/>
        </w:rPr>
        <w:t>采购人</w:t>
      </w:r>
      <w:r>
        <w:rPr>
          <w:rFonts w:ascii="宋体" w:hAnsi="宋体" w:hint="eastAsia"/>
          <w:color w:val="000000"/>
          <w:sz w:val="24"/>
        </w:rPr>
        <w:t>进行工程设计全过程提供技术支援，并确保工程设计的顺利进行。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设计联络会需要讨论和确认的内容包括但不限于：</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a) </w:t>
      </w:r>
      <w:r>
        <w:rPr>
          <w:rFonts w:ascii="宋体" w:hAnsi="宋体"/>
          <w:color w:val="000000"/>
          <w:sz w:val="24"/>
        </w:rPr>
        <w:t>设备技术规格；</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b) </w:t>
      </w:r>
      <w:r>
        <w:rPr>
          <w:rFonts w:ascii="宋体" w:hAnsi="宋体"/>
          <w:color w:val="000000"/>
          <w:sz w:val="24"/>
        </w:rPr>
        <w:t>控制进度计划及供货计划、供货设备材料数量及交货时间安排计划；</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c) </w:t>
      </w:r>
      <w:r>
        <w:rPr>
          <w:rFonts w:ascii="宋体" w:hAnsi="宋体"/>
          <w:color w:val="000000"/>
          <w:sz w:val="24"/>
        </w:rPr>
        <w:t>试验工作及安排；</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d) </w:t>
      </w:r>
      <w:r>
        <w:rPr>
          <w:rFonts w:ascii="宋体" w:hAnsi="宋体"/>
          <w:color w:val="000000"/>
          <w:sz w:val="24"/>
        </w:rPr>
        <w:t>工程设计所需要的技术资料；</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e) </w:t>
      </w:r>
      <w:r>
        <w:rPr>
          <w:rFonts w:ascii="宋体" w:hAnsi="宋体"/>
          <w:color w:val="000000"/>
          <w:sz w:val="24"/>
        </w:rPr>
        <w:t>施工单位要求的文件。</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设计联络会中讨论的情况和做出的决定，由</w:t>
      </w:r>
      <w:r>
        <w:rPr>
          <w:rFonts w:ascii="宋体" w:hAnsi="宋体" w:hint="eastAsia"/>
          <w:color w:val="000000"/>
          <w:sz w:val="24"/>
        </w:rPr>
        <w:t>采购人</w:t>
      </w:r>
      <w:r>
        <w:rPr>
          <w:rFonts w:ascii="宋体" w:hAnsi="宋体"/>
          <w:color w:val="000000"/>
          <w:sz w:val="24"/>
        </w:rPr>
        <w:t>记录、整理，并做出会议纪要，经</w:t>
      </w:r>
      <w:r>
        <w:rPr>
          <w:rFonts w:ascii="宋体" w:hAnsi="宋体" w:hint="eastAsia"/>
          <w:color w:val="000000"/>
          <w:sz w:val="24"/>
        </w:rPr>
        <w:t>各</w:t>
      </w:r>
      <w:r>
        <w:rPr>
          <w:rFonts w:ascii="宋体" w:hAnsi="宋体"/>
          <w:color w:val="000000"/>
          <w:sz w:val="24"/>
        </w:rPr>
        <w:t>方签字确认。</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3. </w:t>
      </w:r>
      <w:r>
        <w:rPr>
          <w:rFonts w:ascii="宋体" w:hAnsi="宋体" w:hint="eastAsia"/>
          <w:color w:val="000000"/>
          <w:sz w:val="24"/>
        </w:rPr>
        <w:t>供应商</w:t>
      </w:r>
      <w:r>
        <w:rPr>
          <w:rFonts w:ascii="宋体" w:hAnsi="宋体" w:hint="eastAsia"/>
          <w:color w:val="000000"/>
          <w:sz w:val="24"/>
        </w:rPr>
        <w:t>应说明其可能提供的技术指导及技术支援的范围与程度。</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工程设计技术支援</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.1</w:t>
      </w:r>
      <w:r>
        <w:rPr>
          <w:rFonts w:ascii="宋体" w:hAnsi="宋体" w:hint="eastAsia"/>
          <w:color w:val="000000"/>
          <w:sz w:val="24"/>
        </w:rPr>
        <w:t>采购人</w:t>
      </w:r>
      <w:r>
        <w:rPr>
          <w:rFonts w:ascii="宋体" w:hAnsi="宋体" w:hint="eastAsia"/>
          <w:color w:val="000000"/>
          <w:sz w:val="24"/>
        </w:rPr>
        <w:t>在工程设计过程中，需要调整</w:t>
      </w:r>
      <w:r>
        <w:rPr>
          <w:rFonts w:ascii="宋体" w:hAnsi="宋体" w:hint="eastAsia"/>
          <w:color w:val="000000"/>
          <w:sz w:val="24"/>
        </w:rPr>
        <w:t>供应商</w:t>
      </w:r>
      <w:r>
        <w:rPr>
          <w:rFonts w:ascii="宋体" w:hAnsi="宋体" w:hint="eastAsia"/>
          <w:color w:val="000000"/>
          <w:sz w:val="24"/>
        </w:rPr>
        <w:t>提供的设备时，</w:t>
      </w:r>
      <w:r>
        <w:rPr>
          <w:rFonts w:ascii="宋体" w:hAnsi="宋体" w:hint="eastAsia"/>
          <w:color w:val="000000"/>
          <w:sz w:val="24"/>
        </w:rPr>
        <w:t>供应商</w:t>
      </w:r>
      <w:r>
        <w:rPr>
          <w:rFonts w:ascii="宋体" w:hAnsi="宋体" w:hint="eastAsia"/>
          <w:color w:val="000000"/>
          <w:sz w:val="24"/>
        </w:rPr>
        <w:t>应协助更改设备数量。</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 xml:space="preserve">.2 </w:t>
      </w:r>
      <w:r>
        <w:rPr>
          <w:rFonts w:ascii="宋体" w:hAnsi="宋体" w:hint="eastAsia"/>
          <w:color w:val="000000"/>
          <w:sz w:val="24"/>
        </w:rPr>
        <w:t>采购人</w:t>
      </w:r>
      <w:r>
        <w:rPr>
          <w:rFonts w:ascii="宋体" w:hAnsi="宋体" w:hint="eastAsia"/>
          <w:color w:val="000000"/>
          <w:sz w:val="24"/>
        </w:rPr>
        <w:t>在工程设计过程中可随时向</w:t>
      </w:r>
      <w:r>
        <w:rPr>
          <w:rFonts w:ascii="宋体" w:hAnsi="宋体" w:hint="eastAsia"/>
          <w:color w:val="000000"/>
          <w:sz w:val="24"/>
        </w:rPr>
        <w:t>供应商</w:t>
      </w:r>
      <w:r>
        <w:rPr>
          <w:rFonts w:ascii="宋体" w:hAnsi="宋体" w:hint="eastAsia"/>
          <w:color w:val="000000"/>
          <w:sz w:val="24"/>
        </w:rPr>
        <w:t>提出有关设备性能方面的技术咨询，</w:t>
      </w:r>
      <w:r>
        <w:rPr>
          <w:rFonts w:ascii="宋体" w:hAnsi="宋体" w:hint="eastAsia"/>
          <w:color w:val="000000"/>
          <w:sz w:val="24"/>
        </w:rPr>
        <w:t>供应商</w:t>
      </w:r>
      <w:r>
        <w:rPr>
          <w:rFonts w:ascii="宋体" w:hAnsi="宋体" w:hint="eastAsia"/>
          <w:color w:val="000000"/>
          <w:sz w:val="24"/>
        </w:rPr>
        <w:t>应负责及时解答并提供工程设计所需各项技术资料。</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 xml:space="preserve">.3 </w:t>
      </w:r>
      <w:r>
        <w:rPr>
          <w:rFonts w:ascii="宋体" w:hAnsi="宋体" w:hint="eastAsia"/>
          <w:color w:val="000000"/>
          <w:sz w:val="24"/>
        </w:rPr>
        <w:t>除需要增加的设备费用外，工程设计技术支援不增加额外的服务费用。</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lastRenderedPageBreak/>
        <w:t xml:space="preserve">5. </w:t>
      </w:r>
      <w:r>
        <w:rPr>
          <w:rFonts w:ascii="宋体" w:hAnsi="宋体" w:hint="eastAsia"/>
          <w:color w:val="000000"/>
          <w:sz w:val="24"/>
        </w:rPr>
        <w:t>安装技术指导</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w:t>
      </w:r>
      <w:r>
        <w:rPr>
          <w:rFonts w:ascii="宋体" w:hAnsi="宋体" w:hint="eastAsia"/>
          <w:color w:val="000000"/>
          <w:sz w:val="24"/>
        </w:rPr>
        <w:t>应提供设备安装以及调试的技术，并提供安装和测试有关的专用工具仪器</w:t>
      </w:r>
      <w:r>
        <w:rPr>
          <w:rFonts w:ascii="宋体" w:hAnsi="宋体"/>
          <w:color w:val="000000"/>
          <w:sz w:val="24"/>
        </w:rPr>
        <w:t>(</w:t>
      </w:r>
      <w:r>
        <w:rPr>
          <w:rFonts w:ascii="宋体" w:hAnsi="宋体" w:hint="eastAsia"/>
          <w:color w:val="000000"/>
          <w:sz w:val="24"/>
        </w:rPr>
        <w:t>仪表</w:t>
      </w:r>
      <w:r>
        <w:rPr>
          <w:rFonts w:ascii="宋体" w:hAnsi="宋体"/>
          <w:color w:val="000000"/>
          <w:sz w:val="24"/>
        </w:rPr>
        <w:t>)</w:t>
      </w:r>
      <w:r>
        <w:rPr>
          <w:rFonts w:ascii="宋体" w:hAnsi="宋体" w:hint="eastAsia"/>
          <w:color w:val="000000"/>
          <w:sz w:val="24"/>
        </w:rPr>
        <w:t>，还应负责安装技术指导工作。</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6. </w:t>
      </w:r>
      <w:r>
        <w:rPr>
          <w:rFonts w:ascii="宋体" w:hAnsi="宋体" w:hint="eastAsia"/>
          <w:color w:val="000000"/>
          <w:sz w:val="24"/>
        </w:rPr>
        <w:t>维护技术支援</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 xml:space="preserve">.1 </w:t>
      </w:r>
      <w:r>
        <w:rPr>
          <w:rFonts w:ascii="宋体" w:hAnsi="宋体" w:hint="eastAsia"/>
          <w:color w:val="000000"/>
          <w:sz w:val="24"/>
        </w:rPr>
        <w:t>供应商</w:t>
      </w:r>
      <w:r>
        <w:rPr>
          <w:rFonts w:ascii="宋体" w:hAnsi="宋体" w:hint="eastAsia"/>
          <w:color w:val="000000"/>
          <w:sz w:val="24"/>
        </w:rPr>
        <w:t>所提供的设备在试用期内发生任何问题，</w:t>
      </w:r>
      <w:r>
        <w:rPr>
          <w:rFonts w:ascii="宋体" w:hAnsi="宋体" w:hint="eastAsia"/>
          <w:color w:val="000000"/>
          <w:sz w:val="24"/>
        </w:rPr>
        <w:t>供应商</w:t>
      </w:r>
      <w:r>
        <w:rPr>
          <w:rFonts w:ascii="宋体" w:hAnsi="宋体" w:hint="eastAsia"/>
          <w:color w:val="000000"/>
          <w:sz w:val="24"/>
        </w:rPr>
        <w:t>应免费提供</w:t>
      </w:r>
      <w:r>
        <w:rPr>
          <w:rFonts w:ascii="宋体" w:hAnsi="宋体" w:hint="eastAsia"/>
          <w:color w:val="000000"/>
          <w:sz w:val="24"/>
        </w:rPr>
        <w:t>采购人</w:t>
      </w:r>
      <w:r>
        <w:rPr>
          <w:rFonts w:ascii="宋体" w:hAnsi="宋体" w:hint="eastAsia"/>
          <w:color w:val="000000"/>
          <w:sz w:val="24"/>
        </w:rPr>
        <w:t>所需的技术与其他支援。</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2</w:t>
      </w:r>
      <w:r>
        <w:rPr>
          <w:rFonts w:ascii="宋体" w:hAnsi="宋体" w:hint="eastAsia"/>
          <w:color w:val="000000"/>
          <w:sz w:val="24"/>
        </w:rPr>
        <w:t>供应商</w:t>
      </w:r>
      <w:r>
        <w:rPr>
          <w:rFonts w:ascii="宋体" w:hAnsi="宋体" w:hint="eastAsia"/>
          <w:color w:val="000000"/>
          <w:sz w:val="24"/>
        </w:rPr>
        <w:t>应有终身提供设备维护及维修所需的元器件的义务。</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在安装和质保期内，任何由产品的设计、制造、安装工程等缺陷而发生的设备修改，由</w:t>
      </w:r>
      <w:r>
        <w:rPr>
          <w:rFonts w:ascii="宋体" w:hAnsi="宋体" w:hint="eastAsia"/>
          <w:color w:val="000000"/>
          <w:sz w:val="24"/>
        </w:rPr>
        <w:t>供应商</w:t>
      </w:r>
      <w:r>
        <w:rPr>
          <w:rFonts w:ascii="宋体" w:hAnsi="宋体" w:hint="eastAsia"/>
          <w:color w:val="000000"/>
          <w:sz w:val="24"/>
        </w:rPr>
        <w:t>免费更换或修改。</w:t>
      </w:r>
      <w:r>
        <w:rPr>
          <w:rFonts w:ascii="宋体" w:hAnsi="宋体" w:hint="eastAsia"/>
          <w:color w:val="000000"/>
          <w:sz w:val="24"/>
        </w:rPr>
        <w:t>供应商</w:t>
      </w:r>
      <w:r>
        <w:rPr>
          <w:rFonts w:ascii="宋体" w:hAnsi="宋体" w:hint="eastAsia"/>
          <w:color w:val="000000"/>
          <w:sz w:val="24"/>
        </w:rPr>
        <w:t>将承担由于产品质量问题导致的运营事故带来的损失。</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8. </w:t>
      </w:r>
      <w:r>
        <w:rPr>
          <w:rFonts w:ascii="宋体" w:hAnsi="宋体" w:hint="eastAsia"/>
          <w:color w:val="000000"/>
          <w:sz w:val="24"/>
        </w:rPr>
        <w:t>技术培训</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w:t>
      </w:r>
      <w:r>
        <w:rPr>
          <w:rFonts w:ascii="宋体" w:hAnsi="宋体" w:hint="eastAsia"/>
          <w:color w:val="000000"/>
          <w:sz w:val="24"/>
        </w:rPr>
        <w:t>应对</w:t>
      </w:r>
      <w:r>
        <w:rPr>
          <w:rFonts w:ascii="宋体" w:hAnsi="宋体" w:hint="eastAsia"/>
          <w:color w:val="000000"/>
          <w:sz w:val="24"/>
        </w:rPr>
        <w:t>采购人</w:t>
      </w:r>
      <w:r>
        <w:rPr>
          <w:rFonts w:ascii="宋体" w:hAnsi="宋体" w:hint="eastAsia"/>
          <w:color w:val="000000"/>
          <w:sz w:val="24"/>
        </w:rPr>
        <w:t>的工程技术人员、施工安装人员、维护管理人员提供良好的技术培训条件，使其能胜任工程设计、施工、调试、维修、故障处理的正确使用。</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8.1  </w:t>
      </w:r>
      <w:r>
        <w:rPr>
          <w:rFonts w:ascii="宋体" w:hAnsi="宋体" w:hint="eastAsia"/>
          <w:color w:val="000000"/>
          <w:sz w:val="24"/>
        </w:rPr>
        <w:t>人员培训</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培训的目的在于使施工人员及维护人员熟悉设备的基本原理和功能，特别是运行和维护方面，以保证设备的正常运行。</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8.2  </w:t>
      </w:r>
      <w:r>
        <w:rPr>
          <w:rFonts w:ascii="宋体" w:hAnsi="宋体" w:hint="eastAsia"/>
          <w:color w:val="000000"/>
          <w:sz w:val="24"/>
        </w:rPr>
        <w:t>维护培训</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在设备现场向维护人员提供培训。培训将利用已工程现场的系统设备。培训内容将包括如下：</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(1) </w:t>
      </w:r>
      <w:r>
        <w:rPr>
          <w:rFonts w:ascii="宋体" w:hAnsi="宋体" w:hint="eastAsia"/>
          <w:color w:val="000000"/>
          <w:sz w:val="24"/>
        </w:rPr>
        <w:t>各部件维护标准、技术参数；</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维护基本操作及相关注意事项；</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维护工具的使用；</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提供标准的设备维护工具；</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(5) </w:t>
      </w:r>
      <w:r>
        <w:rPr>
          <w:rFonts w:ascii="宋体" w:hAnsi="宋体" w:hint="eastAsia"/>
          <w:color w:val="000000"/>
          <w:sz w:val="24"/>
        </w:rPr>
        <w:t>提供可供参考的维护模式及维护周期；</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(7) </w:t>
      </w:r>
      <w:r>
        <w:rPr>
          <w:rFonts w:ascii="宋体" w:hAnsi="宋体" w:hint="eastAsia"/>
          <w:color w:val="000000"/>
          <w:sz w:val="24"/>
        </w:rPr>
        <w:t>各类故障识别、分析及排除。</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8.3  </w:t>
      </w:r>
      <w:r>
        <w:rPr>
          <w:rFonts w:ascii="宋体" w:hAnsi="宋体" w:hint="eastAsia"/>
          <w:color w:val="000000"/>
          <w:sz w:val="24"/>
        </w:rPr>
        <w:t>培训费用</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w:t>
      </w:r>
      <w:r>
        <w:rPr>
          <w:rFonts w:ascii="宋体" w:hAnsi="宋体" w:hint="eastAsia"/>
          <w:color w:val="000000"/>
          <w:sz w:val="24"/>
        </w:rPr>
        <w:t>根据招标文件确定的培训人数承担培训费用。</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9. </w:t>
      </w:r>
      <w:r>
        <w:rPr>
          <w:rFonts w:ascii="宋体" w:hAnsi="宋体" w:hint="eastAsia"/>
          <w:color w:val="000000"/>
          <w:sz w:val="24"/>
        </w:rPr>
        <w:t>在签定合同后，</w:t>
      </w:r>
      <w:r>
        <w:rPr>
          <w:rFonts w:ascii="宋体" w:hAnsi="宋体" w:hint="eastAsia"/>
          <w:color w:val="000000"/>
          <w:sz w:val="24"/>
        </w:rPr>
        <w:t>采购人</w:t>
      </w:r>
      <w:r>
        <w:rPr>
          <w:rFonts w:ascii="宋体" w:hAnsi="宋体" w:hint="eastAsia"/>
          <w:color w:val="000000"/>
          <w:sz w:val="24"/>
        </w:rPr>
        <w:t>保留对本技术规格书提出补充要求和修改的权利，</w:t>
      </w:r>
      <w:r>
        <w:rPr>
          <w:rFonts w:ascii="宋体" w:hAnsi="宋体" w:hint="eastAsia"/>
          <w:color w:val="000000"/>
          <w:sz w:val="24"/>
        </w:rPr>
        <w:t>供应商</w:t>
      </w:r>
      <w:r>
        <w:rPr>
          <w:rFonts w:ascii="宋体" w:hAnsi="宋体" w:hint="eastAsia"/>
          <w:color w:val="000000"/>
          <w:sz w:val="24"/>
        </w:rPr>
        <w:t>应承诺予以配合。如提出修改，具体项目和条件由买卖双方商定。</w:t>
      </w:r>
    </w:p>
    <w:p w:rsidR="002B3C7A" w:rsidRDefault="00CC4DB6" w:rsidP="006D7589">
      <w:pPr>
        <w:adjustRightInd w:val="0"/>
        <w:snapToGrid w:val="0"/>
        <w:ind w:firstLineChars="200" w:firstLine="482"/>
        <w:outlineLvl w:val="0"/>
        <w:rPr>
          <w:rFonts w:ascii="宋体" w:hAnsi="宋体"/>
          <w:b/>
          <w:color w:val="000000"/>
          <w:sz w:val="24"/>
        </w:rPr>
      </w:pPr>
      <w:bookmarkStart w:id="47" w:name="_Toc287081820"/>
      <w:bookmarkStart w:id="48" w:name="_Toc261884228"/>
      <w:bookmarkStart w:id="49" w:name="_Toc293323953"/>
      <w:bookmarkStart w:id="50" w:name="_Toc287525897"/>
      <w:bookmarkStart w:id="51" w:name="_Toc429319677"/>
      <w:bookmarkEnd w:id="38"/>
      <w:bookmarkEnd w:id="39"/>
      <w:bookmarkEnd w:id="40"/>
      <w:r>
        <w:rPr>
          <w:rFonts w:ascii="宋体" w:hAnsi="宋体" w:hint="eastAsia"/>
          <w:b/>
          <w:color w:val="000000"/>
          <w:sz w:val="24"/>
        </w:rPr>
        <w:t>十、质量保证</w:t>
      </w:r>
      <w:bookmarkEnd w:id="47"/>
      <w:bookmarkEnd w:id="48"/>
      <w:bookmarkEnd w:id="49"/>
      <w:bookmarkEnd w:id="50"/>
      <w:bookmarkEnd w:id="51"/>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lastRenderedPageBreak/>
        <w:t xml:space="preserve">1. </w:t>
      </w:r>
      <w:r>
        <w:rPr>
          <w:rFonts w:ascii="宋体" w:hAnsi="宋体" w:hint="eastAsia"/>
          <w:color w:val="000000"/>
          <w:sz w:val="24"/>
        </w:rPr>
        <w:t>供应商</w:t>
      </w:r>
      <w:r>
        <w:rPr>
          <w:rFonts w:ascii="宋体" w:hAnsi="宋体" w:hint="eastAsia"/>
          <w:color w:val="000000"/>
          <w:sz w:val="24"/>
        </w:rPr>
        <w:t>应保证产品质量，各项性能指标应完全达到本招标文件的技术条件，其中包括设备的型号、商标和目录号。</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设备的质保期为开通验收后</w:t>
      </w:r>
      <w:r>
        <w:rPr>
          <w:rFonts w:ascii="宋体" w:hAnsi="宋体" w:hint="eastAsia"/>
          <w:color w:val="000000"/>
          <w:sz w:val="24"/>
        </w:rPr>
        <w:t>2</w:t>
      </w:r>
      <w:r>
        <w:rPr>
          <w:rFonts w:ascii="宋体" w:hAnsi="宋体" w:hint="eastAsia"/>
          <w:color w:val="000000"/>
          <w:sz w:val="24"/>
        </w:rPr>
        <w:t>年。</w:t>
      </w:r>
    </w:p>
    <w:p w:rsidR="002B3C7A" w:rsidRDefault="00CC4DB6">
      <w:pPr>
        <w:tabs>
          <w:tab w:val="left" w:pos="709"/>
        </w:tabs>
        <w:adjustRightInd w:val="0"/>
        <w:snapToGrid w:val="0"/>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．在质量保证期内，如果现场发生系统故障，</w:t>
      </w:r>
      <w:r>
        <w:rPr>
          <w:rFonts w:ascii="宋体" w:hAnsi="宋体" w:hint="eastAsia"/>
          <w:color w:val="000000"/>
          <w:sz w:val="24"/>
        </w:rPr>
        <w:t>供应商</w:t>
      </w:r>
      <w:r>
        <w:rPr>
          <w:rFonts w:ascii="宋体" w:hAnsi="宋体"/>
          <w:color w:val="000000"/>
          <w:sz w:val="24"/>
        </w:rPr>
        <w:t>应在接到</w:t>
      </w:r>
      <w:r>
        <w:rPr>
          <w:rFonts w:ascii="宋体" w:hAnsi="宋体" w:hint="eastAsia"/>
          <w:color w:val="000000"/>
          <w:sz w:val="24"/>
        </w:rPr>
        <w:t>采购人</w:t>
      </w:r>
      <w:r>
        <w:rPr>
          <w:rFonts w:ascii="宋体" w:hAnsi="宋体"/>
          <w:color w:val="000000"/>
          <w:sz w:val="24"/>
        </w:rPr>
        <w:t>通知</w:t>
      </w:r>
      <w:r>
        <w:rPr>
          <w:rFonts w:ascii="宋体" w:hAnsi="宋体" w:hint="eastAsia"/>
          <w:color w:val="000000"/>
          <w:sz w:val="24"/>
        </w:rPr>
        <w:t>后根据故障级别，提供现场服务响应时间安排，</w:t>
      </w:r>
      <w:r>
        <w:rPr>
          <w:rFonts w:ascii="宋体" w:hAnsi="宋体"/>
          <w:color w:val="000000"/>
          <w:sz w:val="24"/>
        </w:rPr>
        <w:t>派人到现场处理事故。</w:t>
      </w:r>
      <w:r>
        <w:rPr>
          <w:rFonts w:ascii="宋体" w:hAnsi="宋体" w:hint="eastAsia"/>
          <w:color w:val="000000"/>
          <w:sz w:val="24"/>
        </w:rPr>
        <w:t>同时</w:t>
      </w:r>
      <w:r>
        <w:rPr>
          <w:rFonts w:ascii="宋体" w:hAnsi="宋体"/>
          <w:color w:val="000000"/>
          <w:sz w:val="24"/>
        </w:rPr>
        <w:t>应负责修理或更换故障设备，属</w:t>
      </w:r>
      <w:r>
        <w:rPr>
          <w:rFonts w:ascii="宋体" w:hAnsi="宋体" w:hint="eastAsia"/>
          <w:color w:val="000000"/>
          <w:sz w:val="24"/>
        </w:rPr>
        <w:t>供应商</w:t>
      </w:r>
      <w:r>
        <w:rPr>
          <w:rFonts w:ascii="宋体" w:hAnsi="宋体"/>
          <w:color w:val="000000"/>
          <w:sz w:val="24"/>
        </w:rPr>
        <w:t>责任的，其费用由</w:t>
      </w:r>
      <w:r>
        <w:rPr>
          <w:rFonts w:ascii="宋体" w:hAnsi="宋体" w:hint="eastAsia"/>
          <w:color w:val="000000"/>
          <w:sz w:val="24"/>
        </w:rPr>
        <w:t>供应商</w:t>
      </w:r>
      <w:r>
        <w:rPr>
          <w:rFonts w:ascii="宋体" w:hAnsi="宋体"/>
          <w:color w:val="000000"/>
          <w:sz w:val="24"/>
        </w:rPr>
        <w:t>承担。发生故障设备的质量保证期应从故障处理后重新算起。</w:t>
      </w:r>
    </w:p>
    <w:p w:rsidR="002B3C7A" w:rsidRDefault="00CC4DB6">
      <w:pPr>
        <w:tabs>
          <w:tab w:val="left" w:pos="709"/>
        </w:tabs>
        <w:adjustRightInd w:val="0"/>
        <w:snapToGrid w:val="0"/>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在质保期内，</w:t>
      </w:r>
      <w:r>
        <w:rPr>
          <w:rFonts w:ascii="宋体" w:hAnsi="宋体" w:hint="eastAsia"/>
          <w:color w:val="000000"/>
          <w:sz w:val="24"/>
        </w:rPr>
        <w:t>供应商</w:t>
      </w:r>
      <w:r>
        <w:rPr>
          <w:rFonts w:ascii="宋体" w:hAnsi="宋体" w:hint="eastAsia"/>
          <w:color w:val="000000"/>
          <w:sz w:val="24"/>
        </w:rPr>
        <w:t>应按</w:t>
      </w:r>
      <w:r>
        <w:rPr>
          <w:rFonts w:ascii="宋体" w:hAnsi="宋体" w:hint="eastAsia"/>
          <w:color w:val="000000"/>
          <w:sz w:val="24"/>
        </w:rPr>
        <w:t>采购人</w:t>
      </w:r>
      <w:r>
        <w:rPr>
          <w:rFonts w:ascii="宋体" w:hAnsi="宋体" w:hint="eastAsia"/>
          <w:color w:val="000000"/>
          <w:sz w:val="24"/>
        </w:rPr>
        <w:t>的要求免费派出技术人员到现场对</w:t>
      </w:r>
      <w:r>
        <w:rPr>
          <w:rFonts w:ascii="宋体" w:hAnsi="宋体" w:hint="eastAsia"/>
          <w:color w:val="000000"/>
          <w:sz w:val="24"/>
        </w:rPr>
        <w:t>采购人</w:t>
      </w:r>
      <w:r>
        <w:rPr>
          <w:rFonts w:ascii="宋体" w:hAnsi="宋体" w:hint="eastAsia"/>
          <w:color w:val="000000"/>
          <w:sz w:val="24"/>
        </w:rPr>
        <w:t>人员的日常维护给予技术指导。</w:t>
      </w:r>
    </w:p>
    <w:p w:rsidR="002B3C7A" w:rsidRDefault="00CC4DB6">
      <w:pPr>
        <w:tabs>
          <w:tab w:val="left" w:pos="709"/>
        </w:tabs>
        <w:adjustRightInd w:val="0"/>
        <w:snapToGrid w:val="0"/>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采购人</w:t>
      </w:r>
      <w:r>
        <w:rPr>
          <w:rFonts w:ascii="宋体" w:hAnsi="宋体" w:hint="eastAsia"/>
          <w:color w:val="000000"/>
          <w:sz w:val="24"/>
        </w:rPr>
        <w:t>在质量保证期满后的</w:t>
      </w:r>
      <w:r>
        <w:rPr>
          <w:rFonts w:ascii="宋体" w:hAnsi="宋体" w:hint="eastAsia"/>
          <w:color w:val="000000"/>
          <w:sz w:val="24"/>
        </w:rPr>
        <w:t>30</w:t>
      </w:r>
      <w:r>
        <w:rPr>
          <w:rFonts w:ascii="宋体" w:hAnsi="宋体" w:hint="eastAsia"/>
          <w:color w:val="000000"/>
          <w:sz w:val="24"/>
        </w:rPr>
        <w:t>天内签发的索赔文件均为有效文件。</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对产品施工工艺有要求时，</w:t>
      </w:r>
      <w:r>
        <w:rPr>
          <w:rFonts w:ascii="宋体" w:hAnsi="宋体" w:hint="eastAsia"/>
          <w:color w:val="000000"/>
          <w:sz w:val="24"/>
        </w:rPr>
        <w:t>供应商</w:t>
      </w:r>
      <w:r>
        <w:rPr>
          <w:rFonts w:ascii="宋体" w:hAnsi="宋体" w:hint="eastAsia"/>
          <w:color w:val="000000"/>
          <w:sz w:val="24"/>
        </w:rPr>
        <w:t>应在投标文件中注明。未注明的，视为认同施工单位的施工工艺。</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对产品维护有要求时，</w:t>
      </w:r>
      <w:r>
        <w:rPr>
          <w:rFonts w:ascii="宋体" w:hAnsi="宋体" w:hint="eastAsia"/>
          <w:color w:val="000000"/>
          <w:sz w:val="24"/>
        </w:rPr>
        <w:t>供应商</w:t>
      </w:r>
      <w:r>
        <w:rPr>
          <w:rFonts w:ascii="宋体" w:hAnsi="宋体" w:hint="eastAsia"/>
          <w:color w:val="000000"/>
          <w:sz w:val="24"/>
        </w:rPr>
        <w:t>应在投标文件中注明。未注明的，视为认同运营维护单位的维护方案。</w:t>
      </w:r>
    </w:p>
    <w:p w:rsidR="002B3C7A" w:rsidRDefault="00CC4DB6">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在本技术规格书及技术联络所确定的应用条件内</w:t>
      </w:r>
      <w:r>
        <w:rPr>
          <w:rFonts w:ascii="宋体" w:hAnsi="宋体" w:hint="eastAsia"/>
          <w:color w:val="000000"/>
          <w:sz w:val="24"/>
        </w:rPr>
        <w:t>(</w:t>
      </w:r>
      <w:r>
        <w:rPr>
          <w:rFonts w:ascii="宋体" w:hAnsi="宋体" w:hint="eastAsia"/>
          <w:color w:val="000000"/>
          <w:sz w:val="24"/>
        </w:rPr>
        <w:t>含环境条件、速度、张力、使用年限等</w:t>
      </w:r>
      <w:r>
        <w:rPr>
          <w:rFonts w:ascii="宋体" w:hAnsi="宋体" w:hint="eastAsia"/>
          <w:color w:val="000000"/>
          <w:sz w:val="24"/>
        </w:rPr>
        <w:t>)</w:t>
      </w:r>
      <w:r>
        <w:rPr>
          <w:rFonts w:ascii="宋体" w:hAnsi="宋体" w:hint="eastAsia"/>
          <w:color w:val="000000"/>
          <w:sz w:val="24"/>
        </w:rPr>
        <w:t>，产品由于自身缺陷故障，</w:t>
      </w:r>
      <w:r>
        <w:rPr>
          <w:rFonts w:ascii="宋体" w:hAnsi="宋体" w:hint="eastAsia"/>
          <w:color w:val="000000"/>
          <w:sz w:val="24"/>
        </w:rPr>
        <w:t>供应商</w:t>
      </w:r>
      <w:r>
        <w:rPr>
          <w:rFonts w:ascii="宋体" w:hAnsi="宋体" w:hint="eastAsia"/>
          <w:color w:val="000000"/>
          <w:sz w:val="24"/>
        </w:rPr>
        <w:t>必须独自承担由此导致的损失。这一责任不因本技术规格书某一技术参数的偏差而减少。认为本技术规格书个别参数存在偏差时，应书面提出完善建议并要求</w:t>
      </w:r>
      <w:r>
        <w:rPr>
          <w:rFonts w:ascii="宋体" w:hAnsi="宋体" w:hint="eastAsia"/>
          <w:color w:val="000000"/>
          <w:sz w:val="24"/>
        </w:rPr>
        <w:t>采购人</w:t>
      </w:r>
      <w:r>
        <w:rPr>
          <w:rFonts w:ascii="宋体" w:hAnsi="宋体" w:hint="eastAsia"/>
          <w:color w:val="000000"/>
          <w:sz w:val="24"/>
        </w:rPr>
        <w:t>澄清。</w:t>
      </w:r>
      <w:bookmarkEnd w:id="41"/>
      <w:bookmarkEnd w:id="42"/>
    </w:p>
    <w:p w:rsidR="002B3C7A" w:rsidRDefault="00CC4DB6">
      <w:pPr>
        <w:tabs>
          <w:tab w:val="left" w:pos="980"/>
        </w:tabs>
        <w:adjustRightInd w:val="0"/>
        <w:snapToGrid w:val="0"/>
        <w:ind w:firstLineChars="200" w:firstLine="480"/>
        <w:rPr>
          <w:rFonts w:ascii="宋体" w:hAnsi="宋体" w:cs="宋体"/>
          <w:sz w:val="28"/>
          <w:szCs w:val="28"/>
        </w:rPr>
      </w:pPr>
      <w:r>
        <w:rPr>
          <w:rFonts w:ascii="宋体" w:hAnsi="宋体" w:hint="eastAsia"/>
          <w:color w:val="000000"/>
          <w:sz w:val="24"/>
        </w:rPr>
        <w:t xml:space="preserve">9. </w:t>
      </w:r>
      <w:r>
        <w:rPr>
          <w:rFonts w:ascii="宋体" w:hAnsi="宋体" w:hint="eastAsia"/>
          <w:color w:val="000000"/>
          <w:sz w:val="24"/>
        </w:rPr>
        <w:t>供货设备的总体性能保证由</w:t>
      </w:r>
      <w:r>
        <w:rPr>
          <w:rFonts w:ascii="宋体" w:hAnsi="宋体" w:hint="eastAsia"/>
          <w:color w:val="000000"/>
          <w:sz w:val="24"/>
        </w:rPr>
        <w:t>供应商</w:t>
      </w:r>
      <w:r>
        <w:rPr>
          <w:rFonts w:ascii="宋体" w:hAnsi="宋体" w:hint="eastAsia"/>
          <w:color w:val="000000"/>
          <w:sz w:val="24"/>
        </w:rPr>
        <w:t>负责，应达到设计要求和满足运行需要。因</w:t>
      </w:r>
      <w:r>
        <w:rPr>
          <w:rFonts w:ascii="宋体" w:hAnsi="宋体" w:hint="eastAsia"/>
          <w:color w:val="000000"/>
          <w:sz w:val="24"/>
        </w:rPr>
        <w:t>供应商</w:t>
      </w:r>
      <w:r>
        <w:rPr>
          <w:rFonts w:ascii="宋体" w:hAnsi="宋体" w:hint="eastAsia"/>
          <w:color w:val="000000"/>
          <w:sz w:val="24"/>
        </w:rPr>
        <w:t>所负责的设备本体及附属设备等的造型设计、制造质量问题导致设备无法正常投产，设备无法长期、连续、安全、经济、稳定地运行，</w:t>
      </w:r>
      <w:r>
        <w:rPr>
          <w:rFonts w:ascii="宋体" w:hAnsi="宋体" w:hint="eastAsia"/>
          <w:color w:val="000000"/>
          <w:sz w:val="24"/>
        </w:rPr>
        <w:t>供应商</w:t>
      </w:r>
      <w:r>
        <w:rPr>
          <w:rFonts w:ascii="宋体" w:hAnsi="宋体" w:hint="eastAsia"/>
          <w:color w:val="000000"/>
          <w:sz w:val="24"/>
        </w:rPr>
        <w:t>必须为此负全部</w:t>
      </w:r>
      <w:r>
        <w:rPr>
          <w:rFonts w:ascii="宋体" w:hAnsi="宋体" w:hint="eastAsia"/>
          <w:color w:val="000000"/>
          <w:sz w:val="24"/>
        </w:rPr>
        <w:t>(</w:t>
      </w:r>
      <w:r>
        <w:rPr>
          <w:rFonts w:ascii="宋体" w:hAnsi="宋体" w:hint="eastAsia"/>
          <w:color w:val="000000"/>
          <w:sz w:val="24"/>
        </w:rPr>
        <w:t>直接、间接</w:t>
      </w:r>
      <w:r>
        <w:rPr>
          <w:rFonts w:ascii="宋体" w:hAnsi="宋体" w:hint="eastAsia"/>
          <w:color w:val="000000"/>
          <w:sz w:val="24"/>
        </w:rPr>
        <w:t>)</w:t>
      </w:r>
      <w:r>
        <w:rPr>
          <w:rFonts w:ascii="宋体" w:hAnsi="宋体" w:hint="eastAsia"/>
          <w:color w:val="000000"/>
          <w:sz w:val="24"/>
        </w:rPr>
        <w:t>责任。</w:t>
      </w:r>
    </w:p>
    <w:p w:rsidR="006D7589" w:rsidRDefault="006D7589" w:rsidP="006D7589">
      <w:pPr>
        <w:rPr>
          <w:rFonts w:ascii="宋体" w:hAnsi="宋体" w:cs="宋体" w:hint="eastAsia"/>
          <w:sz w:val="28"/>
          <w:szCs w:val="28"/>
        </w:rPr>
      </w:pPr>
    </w:p>
    <w:p w:rsidR="006D7589" w:rsidRDefault="006D7589" w:rsidP="006D7589">
      <w:pPr>
        <w:rPr>
          <w:rFonts w:ascii="宋体" w:hAnsi="宋体" w:cs="宋体"/>
          <w:sz w:val="28"/>
          <w:szCs w:val="28"/>
        </w:rPr>
      </w:pPr>
      <w:r>
        <w:rPr>
          <w:rFonts w:ascii="宋体" w:hAnsi="宋体" w:cs="宋体" w:hint="eastAsia"/>
          <w:sz w:val="28"/>
          <w:szCs w:val="28"/>
        </w:rPr>
        <w:t>技术规格书</w:t>
      </w: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一、工程概述</w:t>
      </w:r>
    </w:p>
    <w:p w:rsidR="006D7589" w:rsidRDefault="006D7589" w:rsidP="006D7589">
      <w:pPr>
        <w:adjustRightInd w:val="0"/>
        <w:snapToGrid w:val="0"/>
        <w:ind w:firstLineChars="236" w:firstLine="566"/>
        <w:rPr>
          <w:rFonts w:ascii="宋体" w:hAnsi="宋体"/>
          <w:sz w:val="24"/>
        </w:rPr>
      </w:pPr>
      <w:r>
        <w:rPr>
          <w:rFonts w:ascii="宋体" w:hAnsi="宋体" w:hint="eastAsia"/>
          <w:sz w:val="24"/>
        </w:rPr>
        <w:t>1．工程范围</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曹妃甸电厂站线路起自迁曹铁路的曹妃甸站CNK15+390岔引出，线路折向西下穿通岛路立交桥，后一直向西跨过2号公路及北京河、电力廊道河，折向南并行唐曹路东侧进入厂区至电厂站，既有线路长6.088km。</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lastRenderedPageBreak/>
        <w:t>电厂专用线改建部分用60kg/m，25 m标准轨，均采用新Ⅱ型混凝土枕，采用次重型轨道标准，有缝线路设计。</w:t>
      </w:r>
    </w:p>
    <w:p w:rsidR="006D7589" w:rsidRDefault="006D7589" w:rsidP="006D7589">
      <w:pPr>
        <w:adjustRightInd w:val="0"/>
        <w:snapToGrid w:val="0"/>
        <w:ind w:firstLineChars="236" w:firstLine="566"/>
        <w:rPr>
          <w:rFonts w:ascii="宋体" w:hAnsi="宋体"/>
          <w:sz w:val="24"/>
        </w:rPr>
      </w:pPr>
      <w:r>
        <w:rPr>
          <w:rFonts w:ascii="宋体" w:hAnsi="宋体" w:hint="eastAsia"/>
          <w:sz w:val="24"/>
        </w:rPr>
        <w:t>2．本项目主要技术标准</w:t>
      </w:r>
    </w:p>
    <w:p w:rsidR="006D7589" w:rsidRDefault="006D7589" w:rsidP="006D7589">
      <w:pPr>
        <w:numPr>
          <w:ilvl w:val="0"/>
          <w:numId w:val="5"/>
        </w:numPr>
        <w:adjustRightInd w:val="0"/>
        <w:snapToGrid w:val="0"/>
        <w:ind w:left="0" w:firstLineChars="236" w:firstLine="566"/>
        <w:rPr>
          <w:rFonts w:ascii="宋体" w:hAnsi="宋体"/>
          <w:sz w:val="24"/>
        </w:rPr>
      </w:pPr>
      <w:r>
        <w:rPr>
          <w:rFonts w:ascii="宋体" w:hAnsi="宋体" w:hint="eastAsia"/>
          <w:color w:val="000000"/>
          <w:sz w:val="24"/>
        </w:rPr>
        <w:t>铁路为货运单线，</w:t>
      </w:r>
      <w:r>
        <w:rPr>
          <w:rFonts w:ascii="宋体" w:hAnsi="宋体" w:hint="eastAsia"/>
          <w:sz w:val="24"/>
        </w:rPr>
        <w:t>采用主体化机车信号+LKJ的列车控制方式。</w:t>
      </w:r>
    </w:p>
    <w:p w:rsidR="006D7589" w:rsidRDefault="006D7589" w:rsidP="006D7589">
      <w:pPr>
        <w:numPr>
          <w:ilvl w:val="0"/>
          <w:numId w:val="5"/>
        </w:numPr>
        <w:adjustRightInd w:val="0"/>
        <w:snapToGrid w:val="0"/>
        <w:ind w:left="0" w:firstLineChars="236" w:firstLine="566"/>
        <w:rPr>
          <w:rFonts w:ascii="宋体" w:hAnsi="宋体"/>
          <w:sz w:val="24"/>
        </w:rPr>
      </w:pPr>
      <w:r>
        <w:rPr>
          <w:rFonts w:ascii="宋体" w:hAnsi="宋体" w:hint="eastAsia"/>
          <w:sz w:val="24"/>
        </w:rPr>
        <w:t>行车指挥系统：采用列车调度集中系统（TDCS），曹妃甸电厂站归迁曹调度台管辖。</w:t>
      </w:r>
    </w:p>
    <w:p w:rsidR="006D7589" w:rsidRDefault="006D7589" w:rsidP="006D7589">
      <w:pPr>
        <w:numPr>
          <w:ilvl w:val="0"/>
          <w:numId w:val="5"/>
        </w:numPr>
        <w:adjustRightInd w:val="0"/>
        <w:snapToGrid w:val="0"/>
        <w:ind w:left="0" w:firstLineChars="236" w:firstLine="566"/>
        <w:rPr>
          <w:rFonts w:ascii="宋体" w:hAnsi="宋体"/>
          <w:sz w:val="24"/>
        </w:rPr>
      </w:pPr>
      <w:r>
        <w:rPr>
          <w:rFonts w:ascii="宋体" w:hAnsi="宋体" w:hint="eastAsia"/>
          <w:sz w:val="24"/>
        </w:rPr>
        <w:t>区间闭塞：曹妃甸站～曹妃甸电厂站间采用计轴装置检查区间空闲，设置接近区段和预告信号机。</w:t>
      </w:r>
    </w:p>
    <w:p w:rsidR="006D7589" w:rsidRDefault="006D7589" w:rsidP="006D7589">
      <w:pPr>
        <w:numPr>
          <w:ilvl w:val="0"/>
          <w:numId w:val="5"/>
        </w:numPr>
        <w:adjustRightInd w:val="0"/>
        <w:snapToGrid w:val="0"/>
        <w:ind w:left="0" w:firstLineChars="236" w:firstLine="566"/>
        <w:rPr>
          <w:rFonts w:ascii="宋体" w:hAnsi="宋体"/>
          <w:sz w:val="24"/>
        </w:rPr>
      </w:pPr>
      <w:r>
        <w:rPr>
          <w:rFonts w:ascii="宋体" w:hAnsi="宋体" w:hint="eastAsia"/>
          <w:sz w:val="24"/>
        </w:rPr>
        <w:t>联锁系统：采用硬件双机热备型计算机联锁。站内正线采用预叠加电码化，侧线采用叠加电码化。</w:t>
      </w: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二、工作范围</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供应商工作范围包括曹妃甸电厂铁路专用线改造工程信号电缆的制造、试验、包装、运输、指导安装、验交和售后服务。</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1．供应商工作范围包括</w:t>
      </w:r>
      <w:r>
        <w:rPr>
          <w:rFonts w:ascii="宋体" w:hAnsi="宋体" w:hint="eastAsia"/>
          <w:color w:val="000000"/>
          <w:sz w:val="24"/>
        </w:rPr>
        <w:t>曹妃甸电厂改造</w:t>
      </w:r>
      <w:r>
        <w:rPr>
          <w:rFonts w:ascii="宋体" w:hAnsi="宋体" w:hint="eastAsia"/>
          <w:color w:val="000000"/>
          <w:sz w:val="24"/>
          <w:szCs w:val="24"/>
        </w:rPr>
        <w:t>工程信号电缆</w:t>
      </w:r>
      <w:r>
        <w:rPr>
          <w:rFonts w:ascii="宋体" w:hAnsi="宋体" w:hint="eastAsia"/>
          <w:sz w:val="24"/>
          <w:szCs w:val="24"/>
        </w:rPr>
        <w:t>的制造、试验、包装、运输，配合安装、现场调试、验收工作，进行设计联络，提供必要的图纸、资料，完成培训质保期及产品使用期内售后服务。供应商必须全过程参与上述工作，并对整个系统的功能实现、完整性、安全性、可靠性、可用性等负责。</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2．供应商信号电缆生命周期内应对系统的功能和安全负责。为此供应商应指派确定的技术负责人，并征求采购人的书面认可，如人员变化应及时通知采购人（或接管维护单位），并取得其认可。</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3．供应商如与本技术规格书的要求有偏差(无论多少)，都必须清楚地表示在“技术偏离表”中。否则采购人将认为供应商完全接受和同意本招标文件的要求。</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4．供应商须根据需要参与采购人或其代理人组织的调试、试验等工作。</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5．系统设备开通投产后，在产品生命周期内，供应商须提供技术支持和售后服务等工作。</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6．供应商须按工作顺序提交所需的技术资料，所有资料必须符合本招标文件的要求，无论其是否被明细列在合同文件中。</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7． 供应商应保证供货设备的总体性能达到设计要求，满足运行需要。因供应商提供的设备本体及附属设备等的造型设计、制造质量问题导致设备无法正常投产，设备无法长期、连续、安全、稳定地运行，供应商必须为此负全部（直接、间接）</w:t>
      </w:r>
      <w:r>
        <w:rPr>
          <w:rFonts w:ascii="宋体" w:hAnsi="宋体" w:hint="eastAsia"/>
          <w:sz w:val="24"/>
          <w:szCs w:val="24"/>
        </w:rPr>
        <w:lastRenderedPageBreak/>
        <w:t>责任。</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8．在签定合同后，采购人保留对本技术规格书提出补充要求和修改的权利，供应商应承诺予以配合。如提出修改，具体项目和条件由买卖双方商定。</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9． 供应商对产品及其主要部件的产地必须明确地标明在投标文件中，并附上相关证明文件。</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10．供应商须对产品的专利负责，并保证不伤害采购人的利益。在法律范围内，所有文字、商标和技术侵权造成的相关费用，采购人概不负责。</w:t>
      </w: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三、供货范围</w:t>
      </w:r>
    </w:p>
    <w:p w:rsidR="006D7589" w:rsidRDefault="006D7589" w:rsidP="006D7589">
      <w:pPr>
        <w:pStyle w:val="a3"/>
        <w:tabs>
          <w:tab w:val="left" w:pos="498"/>
        </w:tabs>
        <w:adjustRightInd w:val="0"/>
        <w:snapToGrid w:val="0"/>
        <w:rPr>
          <w:rFonts w:ascii="宋体" w:hAnsi="宋体"/>
          <w:sz w:val="24"/>
          <w:szCs w:val="24"/>
        </w:rPr>
      </w:pPr>
      <w:r>
        <w:rPr>
          <w:rFonts w:ascii="宋体" w:hAnsi="宋体" w:hint="eastAsia"/>
          <w:sz w:val="24"/>
          <w:szCs w:val="24"/>
        </w:rPr>
        <w:t>本线工程供货范围为曹妃甸电厂站的轨道电路、信号机、道岔的控制电缆。</w:t>
      </w: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四、供货数量</w:t>
      </w:r>
    </w:p>
    <w:p w:rsidR="006D7589" w:rsidRDefault="006D7589" w:rsidP="006D7589">
      <w:pPr>
        <w:adjustRightInd w:val="0"/>
        <w:snapToGrid w:val="0"/>
        <w:ind w:firstLineChars="200" w:firstLine="480"/>
        <w:rPr>
          <w:rFonts w:ascii="宋体" w:hAnsi="宋体"/>
          <w:sz w:val="24"/>
        </w:rPr>
      </w:pPr>
      <w:r>
        <w:rPr>
          <w:rFonts w:ascii="宋体" w:hAnsi="宋体" w:hint="eastAsia"/>
          <w:color w:val="000000"/>
          <w:sz w:val="24"/>
        </w:rPr>
        <w:t>1．</w:t>
      </w:r>
      <w:r>
        <w:rPr>
          <w:rFonts w:ascii="宋体" w:hAnsi="宋体" w:hint="eastAsia"/>
          <w:sz w:val="24"/>
        </w:rPr>
        <w:t>各信号电缆供货数量及地点如下表:</w:t>
      </w:r>
    </w:p>
    <w:p w:rsidR="006D7589" w:rsidRDefault="006D7589" w:rsidP="006D7589">
      <w:pPr>
        <w:adjustRightInd w:val="0"/>
        <w:snapToGrid w:val="0"/>
        <w:ind w:firstLineChars="200" w:firstLine="482"/>
        <w:jc w:val="center"/>
        <w:rPr>
          <w:rFonts w:ascii="宋体" w:hAnsi="宋体"/>
          <w:b/>
          <w:color w:val="000000"/>
          <w:sz w:val="24"/>
        </w:rPr>
      </w:pPr>
      <w:r>
        <w:rPr>
          <w:rFonts w:ascii="宋体" w:hAnsi="宋体" w:hint="eastAsia"/>
          <w:b/>
          <w:color w:val="000000"/>
          <w:sz w:val="24"/>
        </w:rPr>
        <w:t>信号电缆需求表</w:t>
      </w:r>
    </w:p>
    <w:tbl>
      <w:tblPr>
        <w:tblW w:w="8247" w:type="dxa"/>
        <w:jc w:val="center"/>
        <w:tblLayout w:type="fixed"/>
        <w:tblLook w:val="04A0"/>
      </w:tblPr>
      <w:tblGrid>
        <w:gridCol w:w="700"/>
        <w:gridCol w:w="5562"/>
        <w:gridCol w:w="709"/>
        <w:gridCol w:w="1276"/>
      </w:tblGrid>
      <w:tr w:rsidR="006D7589" w:rsidTr="00DA29B5">
        <w:trPr>
          <w:trHeight w:val="282"/>
          <w:tblHeader/>
          <w:jc w:val="center"/>
        </w:trPr>
        <w:tc>
          <w:tcPr>
            <w:tcW w:w="700" w:type="dxa"/>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序号</w:t>
            </w:r>
          </w:p>
        </w:tc>
        <w:tc>
          <w:tcPr>
            <w:tcW w:w="5562"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产品名称</w:t>
            </w:r>
          </w:p>
        </w:tc>
        <w:tc>
          <w:tcPr>
            <w:tcW w:w="709"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单位</w:t>
            </w:r>
          </w:p>
        </w:tc>
        <w:tc>
          <w:tcPr>
            <w:tcW w:w="1276"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数量</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4芯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735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6芯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475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3</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8芯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60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4</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9芯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90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5</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12芯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110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6</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14芯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105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7</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16芯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435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8</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21芯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200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9</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24芯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120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10</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PTYA23 (PTYAH23 )型 28芯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135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11</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PTYL23 (PTYLH23 )型  4芯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530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12</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PTYL23 (PTYLH23 )型 12芯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2280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13</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PTYL23 (PTYLH23 )型 21芯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500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14</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PTYL23 (PTYLH23 )型 28芯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1270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15</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PTYL23 (PTYLH23 )型 33芯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750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16</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PTYL23 (PTYLH23 )型 48芯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750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lastRenderedPageBreak/>
              <w:t>17</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数字信号电缆SPTYWA23型  4芯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420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18</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数字信号电缆SPTYWA23型  8芯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255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19</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数字信号电缆SPTYWL23型  4芯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2110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20</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数字信号电缆SPTYWL23型  8芯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825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21</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内屏蔽数字信号电缆 SPTYWPA23-12B 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400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22</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内屏蔽数字信号电缆 SPTYWPA23-21B 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165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23</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内屏蔽数字信号电缆 SPTYWPL23-12B 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1045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24</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内屏蔽数字信号电缆 SPTYWPL23-16B 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3025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25</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内屏蔽数字信号电缆 SPTYWPL23-21B 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140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26</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内屏蔽数字信号电缆 SPTYWPL23-24B 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855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27</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WDZC-PTYL23 (PTYLH23 )型 33芯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2600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28</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 WDZC-PTYL23 (PTYLH23 )型 48芯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5565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29</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内屏蔽数字信号电缆 WDZC-SPTYWPL23-16B 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385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30</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内屏蔽数字信号电缆 WDZC-SPTYWPL23-24B 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1500</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31</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内屏蔽数字信号电缆 WDZC-SPTYWPL23-28B 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1415</w:t>
            </w:r>
          </w:p>
        </w:tc>
      </w:tr>
      <w:tr w:rsidR="006D7589" w:rsidTr="00DA29B5">
        <w:trPr>
          <w:trHeight w:val="282"/>
          <w:jc w:val="center"/>
        </w:trPr>
        <w:tc>
          <w:tcPr>
            <w:tcW w:w="700" w:type="dxa"/>
            <w:tcBorders>
              <w:top w:val="nil"/>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32</w:t>
            </w:r>
          </w:p>
        </w:tc>
        <w:tc>
          <w:tcPr>
            <w:tcW w:w="55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信号电缆PJZL23型 12芯</w:t>
            </w:r>
          </w:p>
        </w:tc>
        <w:tc>
          <w:tcPr>
            <w:tcW w:w="709"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m</w:t>
            </w:r>
          </w:p>
        </w:tc>
        <w:tc>
          <w:tcPr>
            <w:tcW w:w="1276" w:type="dxa"/>
            <w:tcBorders>
              <w:top w:val="nil"/>
              <w:left w:val="nil"/>
              <w:bottom w:val="single" w:sz="4" w:space="0" w:color="auto"/>
              <w:right w:val="single" w:sz="4" w:space="0" w:color="auto"/>
            </w:tcBorders>
            <w:vAlign w:val="center"/>
          </w:tcPr>
          <w:p w:rsidR="006D7589" w:rsidRDefault="006D7589" w:rsidP="00DA29B5">
            <w:pPr>
              <w:jc w:val="center"/>
              <w:rPr>
                <w:rFonts w:ascii="宋体" w:hAnsi="宋体" w:cs="宋体"/>
                <w:color w:val="000000"/>
                <w:sz w:val="20"/>
                <w:szCs w:val="20"/>
              </w:rPr>
            </w:pPr>
            <w:r>
              <w:rPr>
                <w:rFonts w:hint="eastAsia"/>
                <w:color w:val="000000"/>
                <w:sz w:val="20"/>
                <w:szCs w:val="20"/>
              </w:rPr>
              <w:t>850</w:t>
            </w:r>
          </w:p>
        </w:tc>
      </w:tr>
    </w:tbl>
    <w:p w:rsidR="006D7589" w:rsidRDefault="006D7589" w:rsidP="006D7589">
      <w:pPr>
        <w:pStyle w:val="a3"/>
        <w:tabs>
          <w:tab w:val="left" w:pos="498"/>
        </w:tabs>
        <w:adjustRightInd w:val="0"/>
        <w:snapToGrid w:val="0"/>
        <w:ind w:firstLineChars="200" w:firstLine="480"/>
        <w:rPr>
          <w:rFonts w:ascii="宋体" w:hAnsi="宋体"/>
          <w:sz w:val="24"/>
          <w:szCs w:val="24"/>
        </w:rPr>
      </w:pPr>
      <w:r>
        <w:rPr>
          <w:rFonts w:ascii="宋体" w:hAnsi="宋体" w:hint="eastAsia"/>
          <w:sz w:val="24"/>
          <w:szCs w:val="24"/>
        </w:rPr>
        <w:t>2．供应商应提供各型信号电缆单项报价，并需对上表中各型电缆的附加型号ZC-系列和WDZC-系列进行单项报价。</w:t>
      </w:r>
    </w:p>
    <w:p w:rsidR="006D7589" w:rsidRDefault="006D7589" w:rsidP="006D7589">
      <w:pPr>
        <w:pStyle w:val="a3"/>
        <w:tabs>
          <w:tab w:val="left" w:pos="498"/>
        </w:tabs>
        <w:adjustRightInd w:val="0"/>
        <w:snapToGrid w:val="0"/>
        <w:ind w:firstLineChars="200" w:firstLine="480"/>
        <w:rPr>
          <w:rFonts w:ascii="宋体" w:hAnsi="宋体"/>
          <w:sz w:val="24"/>
          <w:szCs w:val="24"/>
        </w:rPr>
      </w:pPr>
      <w:r>
        <w:rPr>
          <w:rFonts w:ascii="宋体" w:hAnsi="宋体" w:hint="eastAsia"/>
          <w:sz w:val="24"/>
          <w:szCs w:val="24"/>
        </w:rPr>
        <w:t>3．供应商应免费提供必要的随机配件，技术建议书中应列出随机配件清单。</w:t>
      </w:r>
    </w:p>
    <w:p w:rsidR="006D7589" w:rsidRDefault="006D7589" w:rsidP="006D7589">
      <w:pPr>
        <w:pStyle w:val="a3"/>
        <w:tabs>
          <w:tab w:val="left" w:pos="498"/>
        </w:tabs>
        <w:adjustRightInd w:val="0"/>
        <w:snapToGrid w:val="0"/>
        <w:ind w:firstLineChars="200" w:firstLine="480"/>
        <w:rPr>
          <w:rFonts w:ascii="宋体" w:hAnsi="宋体"/>
          <w:sz w:val="24"/>
          <w:szCs w:val="24"/>
        </w:rPr>
      </w:pPr>
      <w:r>
        <w:rPr>
          <w:rFonts w:ascii="宋体" w:hAnsi="宋体" w:hint="eastAsia"/>
          <w:sz w:val="24"/>
          <w:szCs w:val="24"/>
        </w:rPr>
        <w:t>4．在合同执行过程中，采购人保留根据实际工程需要对设备供货数量进行调整的权利。各种规格设备的单价在合同执行过程中不变，总价按实际供货数量计算。采购人如有调整，应在预定交货期前1个月通知供应商。</w:t>
      </w:r>
    </w:p>
    <w:p w:rsidR="006D7589" w:rsidRDefault="006D7589" w:rsidP="006D7589">
      <w:pPr>
        <w:pStyle w:val="a3"/>
        <w:tabs>
          <w:tab w:val="left" w:pos="498"/>
        </w:tabs>
        <w:adjustRightInd w:val="0"/>
        <w:snapToGrid w:val="0"/>
        <w:ind w:firstLineChars="200" w:firstLine="480"/>
        <w:rPr>
          <w:rFonts w:ascii="宋体" w:hAnsi="宋体"/>
          <w:sz w:val="24"/>
          <w:szCs w:val="24"/>
        </w:rPr>
      </w:pPr>
      <w:r>
        <w:rPr>
          <w:rFonts w:ascii="宋体" w:hAnsi="宋体" w:hint="eastAsia"/>
          <w:sz w:val="24"/>
          <w:szCs w:val="24"/>
        </w:rPr>
        <w:t>5．设备的计划交货日期为合同签字后的3个月内。</w:t>
      </w:r>
    </w:p>
    <w:p w:rsidR="006D7589" w:rsidRDefault="006D7589" w:rsidP="006D7589">
      <w:pPr>
        <w:pStyle w:val="a3"/>
        <w:tabs>
          <w:tab w:val="left" w:pos="498"/>
        </w:tabs>
        <w:adjustRightInd w:val="0"/>
        <w:snapToGrid w:val="0"/>
        <w:ind w:firstLineChars="200" w:firstLine="480"/>
        <w:rPr>
          <w:rFonts w:ascii="宋体" w:hAnsi="宋体"/>
          <w:sz w:val="24"/>
          <w:szCs w:val="24"/>
        </w:rPr>
      </w:pPr>
      <w:r>
        <w:rPr>
          <w:rFonts w:ascii="宋体" w:hAnsi="宋体" w:hint="eastAsia"/>
          <w:sz w:val="24"/>
          <w:szCs w:val="24"/>
        </w:rPr>
        <w:t>6．设备的交货地点为现场安装点。</w:t>
      </w:r>
    </w:p>
    <w:p w:rsidR="006D7589" w:rsidRDefault="006D7589" w:rsidP="006D7589">
      <w:pPr>
        <w:adjustRightInd w:val="0"/>
        <w:snapToGrid w:val="0"/>
        <w:ind w:firstLineChars="200" w:firstLine="482"/>
        <w:outlineLvl w:val="0"/>
        <w:rPr>
          <w:rFonts w:ascii="宋体" w:hAnsi="宋体"/>
          <w:b/>
          <w:color w:val="000000"/>
          <w:sz w:val="24"/>
        </w:rPr>
      </w:pPr>
      <w:bookmarkStart w:id="52" w:name="_Toc429319670"/>
      <w:r>
        <w:rPr>
          <w:rFonts w:ascii="宋体" w:hAnsi="宋体" w:hint="eastAsia"/>
          <w:b/>
          <w:color w:val="000000"/>
          <w:sz w:val="24"/>
        </w:rPr>
        <w:t>五、技术资格</w:t>
      </w:r>
      <w:bookmarkEnd w:id="52"/>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 供应商</w:t>
      </w:r>
      <w:r>
        <w:rPr>
          <w:rFonts w:ascii="宋体" w:hAnsi="宋体"/>
          <w:color w:val="000000"/>
          <w:sz w:val="24"/>
        </w:rPr>
        <w:t>应</w:t>
      </w:r>
      <w:r>
        <w:rPr>
          <w:rFonts w:ascii="宋体" w:hAnsi="宋体" w:hint="eastAsia"/>
          <w:sz w:val="24"/>
        </w:rPr>
        <w:t>取</w:t>
      </w:r>
      <w:r>
        <w:rPr>
          <w:rFonts w:ascii="宋体" w:hAnsi="宋体" w:hint="eastAsia"/>
          <w:color w:val="000000"/>
          <w:sz w:val="24"/>
        </w:rPr>
        <w:t>得同型号设备器材的上道许可证书。</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 供应商</w:t>
      </w:r>
      <w:r>
        <w:rPr>
          <w:rFonts w:ascii="宋体" w:hAnsi="宋体"/>
          <w:color w:val="000000"/>
          <w:sz w:val="24"/>
        </w:rPr>
        <w:t>应保证制造过程中所有工艺、设备、材料等均符合技术规格书的规定。</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★3. 供应商</w:t>
      </w:r>
      <w:r>
        <w:rPr>
          <w:rFonts w:ascii="宋体" w:hAnsi="宋体"/>
          <w:color w:val="000000"/>
          <w:sz w:val="24"/>
        </w:rPr>
        <w:t>应遵守本规格书中各条款和工作项目的ISO9000或GB/T19000质量</w:t>
      </w:r>
      <w:r>
        <w:rPr>
          <w:rFonts w:ascii="宋体" w:hAnsi="宋体"/>
          <w:color w:val="000000"/>
          <w:sz w:val="24"/>
        </w:rPr>
        <w:lastRenderedPageBreak/>
        <w:t>保证体系，质量保证体系必须经过国家认证和正常运转，并提供认证证书。</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4. 本技术规格是对要求提供的产品的最低限度的技术要求，并未对一切技术细节做出规定，也未充分引述有关标准和规范的条文，供应商应保证提供符合本技术规格和有关标准要求的优质产品。</w:t>
      </w: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六、产品技术标准和规范</w:t>
      </w:r>
    </w:p>
    <w:p w:rsidR="006D7589" w:rsidRDefault="006D7589" w:rsidP="006D7589">
      <w:pPr>
        <w:adjustRightInd w:val="0"/>
        <w:snapToGrid w:val="0"/>
        <w:ind w:firstLineChars="200" w:firstLine="480"/>
        <w:rPr>
          <w:rFonts w:ascii="宋体" w:hAnsi="宋体"/>
          <w:color w:val="000000"/>
          <w:sz w:val="24"/>
        </w:rPr>
      </w:pPr>
      <w:r>
        <w:rPr>
          <w:rFonts w:ascii="宋体" w:hAnsi="宋体" w:hint="eastAsia"/>
          <w:color w:val="000000"/>
          <w:sz w:val="24"/>
        </w:rPr>
        <w:t>信号电缆的</w:t>
      </w:r>
      <w:r>
        <w:rPr>
          <w:rFonts w:ascii="宋体" w:hAnsi="宋体"/>
          <w:color w:val="000000"/>
          <w:sz w:val="24"/>
        </w:rPr>
        <w:t>制造和测试，以及使用的材料，均</w:t>
      </w:r>
      <w:r>
        <w:rPr>
          <w:rFonts w:ascii="宋体" w:hAnsi="宋体" w:hint="eastAsia"/>
          <w:color w:val="000000"/>
          <w:sz w:val="24"/>
        </w:rPr>
        <w:t>应满足</w:t>
      </w:r>
      <w:r>
        <w:rPr>
          <w:rFonts w:ascii="宋体" w:hAnsi="宋体"/>
          <w:color w:val="000000"/>
          <w:sz w:val="24"/>
        </w:rPr>
        <w:t>如下标准</w:t>
      </w:r>
      <w:r>
        <w:rPr>
          <w:rFonts w:ascii="宋体" w:hAnsi="宋体" w:hint="eastAsia"/>
          <w:color w:val="000000"/>
          <w:sz w:val="24"/>
        </w:rPr>
        <w:t>要求</w:t>
      </w:r>
      <w:r>
        <w:rPr>
          <w:rFonts w:ascii="宋体" w:hAnsi="宋体"/>
          <w:color w:val="000000"/>
          <w:sz w:val="24"/>
        </w:rPr>
        <w:t>（包括但不限于以下资料）。</w:t>
      </w:r>
      <w:r>
        <w:rPr>
          <w:rFonts w:ascii="宋体" w:hAnsi="宋体" w:hint="eastAsia"/>
          <w:color w:val="000000"/>
          <w:sz w:val="24"/>
        </w:rPr>
        <w:t>不同技术文件对同一条技术要求存在偏差时，以最近发布的文件为准。</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《铁路信号维护规则》(铁运[2008]142号)</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铁路信号</w:t>
      </w:r>
      <w:r>
        <w:rPr>
          <w:rFonts w:ascii="宋体" w:hAnsi="宋体" w:hint="eastAsia"/>
          <w:color w:val="000000"/>
          <w:sz w:val="24"/>
        </w:rPr>
        <w:t>电缆》（T</w:t>
      </w:r>
      <w:r>
        <w:rPr>
          <w:rFonts w:ascii="宋体" w:hAnsi="宋体"/>
          <w:color w:val="000000"/>
          <w:sz w:val="24"/>
        </w:rPr>
        <w:t>B/T</w:t>
      </w:r>
      <w:r>
        <w:rPr>
          <w:rFonts w:ascii="宋体" w:hAnsi="宋体" w:hint="eastAsia"/>
          <w:color w:val="000000"/>
          <w:sz w:val="24"/>
        </w:rPr>
        <w:t>2746.1～4-1993）</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《阻燃和耐火电线电缆通则》（GB/T 19666-2005）</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铁路信号</w:t>
      </w:r>
      <w:r>
        <w:rPr>
          <w:rFonts w:ascii="宋体" w:hAnsi="宋体" w:hint="eastAsia"/>
          <w:color w:val="000000"/>
          <w:sz w:val="24"/>
        </w:rPr>
        <w:t>数字电缆》（T</w:t>
      </w:r>
      <w:r>
        <w:rPr>
          <w:rFonts w:ascii="宋体" w:hAnsi="宋体"/>
          <w:color w:val="000000"/>
          <w:sz w:val="24"/>
        </w:rPr>
        <w:t>B/T</w:t>
      </w:r>
      <w:r>
        <w:rPr>
          <w:rFonts w:ascii="宋体" w:hAnsi="宋体" w:hint="eastAsia"/>
          <w:color w:val="000000"/>
          <w:sz w:val="24"/>
        </w:rPr>
        <w:t>3100.1～5-2004）</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铁路信号</w:t>
      </w:r>
      <w:r>
        <w:rPr>
          <w:rFonts w:ascii="宋体" w:hAnsi="宋体" w:hint="eastAsia"/>
          <w:color w:val="000000"/>
          <w:sz w:val="24"/>
        </w:rPr>
        <w:t>数字电缆》（T</w:t>
      </w:r>
      <w:r>
        <w:rPr>
          <w:rFonts w:ascii="宋体" w:hAnsi="宋体"/>
          <w:color w:val="000000"/>
          <w:sz w:val="24"/>
        </w:rPr>
        <w:t>B/T</w:t>
      </w:r>
      <w:r>
        <w:rPr>
          <w:rFonts w:ascii="宋体" w:hAnsi="宋体" w:hint="eastAsia"/>
          <w:color w:val="000000"/>
          <w:sz w:val="24"/>
        </w:rPr>
        <w:t>3100.6-2008）</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客运专线铁路信号产品暂行技术条件汇编</w:t>
      </w:r>
      <w:r>
        <w:rPr>
          <w:rFonts w:ascii="宋体" w:hAnsi="宋体" w:hint="eastAsia"/>
          <w:color w:val="000000"/>
          <w:sz w:val="24"/>
        </w:rPr>
        <w:t>-客专信号设备用电缆》（科技运[2008]36号）</w:t>
      </w:r>
    </w:p>
    <w:p w:rsidR="006D7589" w:rsidRDefault="006D7589" w:rsidP="006D7589">
      <w:pPr>
        <w:adjustRightInd w:val="0"/>
        <w:snapToGrid w:val="0"/>
        <w:ind w:firstLineChars="200" w:firstLine="480"/>
        <w:outlineLvl w:val="0"/>
        <w:rPr>
          <w:rFonts w:ascii="宋体" w:hAnsi="宋体"/>
          <w:b/>
          <w:color w:val="000000"/>
          <w:sz w:val="24"/>
        </w:rPr>
      </w:pPr>
      <w:r>
        <w:rPr>
          <w:rFonts w:ascii="宋体" w:hAnsi="宋体" w:hint="eastAsia"/>
          <w:color w:val="000000"/>
          <w:sz w:val="24"/>
        </w:rPr>
        <w:t>★</w:t>
      </w:r>
      <w:bookmarkStart w:id="53" w:name="_Toc173025203"/>
      <w:r>
        <w:rPr>
          <w:rFonts w:ascii="宋体" w:hAnsi="宋体" w:hint="eastAsia"/>
          <w:b/>
          <w:color w:val="000000"/>
          <w:sz w:val="24"/>
        </w:rPr>
        <w:t>七</w:t>
      </w:r>
      <w:bookmarkEnd w:id="53"/>
      <w:r>
        <w:rPr>
          <w:rFonts w:ascii="宋体" w:hAnsi="宋体" w:hint="eastAsia"/>
          <w:b/>
          <w:color w:val="000000"/>
          <w:sz w:val="24"/>
        </w:rPr>
        <w:t>、技术要求及技术条件</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1．本工程电缆型号主要包括信号电缆、信号数字电缆、信号计轴电缆，且部分电缆具备低烟无卤阻燃型、或阻燃性。</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2．各型综合护套电缆理想屏蔽系数不大于0.8；普通信号铝护套电缆理想屏蔽系数不大于0.3，其他铝护套电缆理想屏蔽系数不大于0.2。</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3．电缆使用环境温度为</w:t>
      </w:r>
      <w:r>
        <w:rPr>
          <w:rFonts w:ascii="宋体" w:hAnsi="宋体"/>
          <w:color w:val="000000"/>
          <w:sz w:val="24"/>
        </w:rPr>
        <w:t>-40</w:t>
      </w:r>
      <w:r>
        <w:rPr>
          <w:rFonts w:ascii="宋体" w:hAnsi="宋体" w:hint="eastAsia"/>
          <w:color w:val="000000"/>
          <w:sz w:val="24"/>
        </w:rPr>
        <w:t>℃</w:t>
      </w:r>
      <w:r>
        <w:rPr>
          <w:rFonts w:ascii="宋体" w:hAnsi="宋体"/>
          <w:color w:val="000000"/>
          <w:sz w:val="24"/>
        </w:rPr>
        <w:t>~60</w:t>
      </w:r>
      <w:r>
        <w:rPr>
          <w:rFonts w:ascii="宋体" w:hAnsi="宋体" w:hint="eastAsia"/>
          <w:color w:val="000000"/>
          <w:sz w:val="24"/>
        </w:rPr>
        <w:t>℃，敷设时的环境温度应不低于</w:t>
      </w:r>
      <w:r>
        <w:rPr>
          <w:rFonts w:ascii="宋体" w:hAnsi="宋体"/>
          <w:color w:val="000000"/>
          <w:sz w:val="24"/>
        </w:rPr>
        <w:t>-10</w:t>
      </w:r>
      <w:r>
        <w:rPr>
          <w:rFonts w:ascii="宋体" w:hAnsi="宋体" w:hint="eastAsia"/>
          <w:color w:val="000000"/>
          <w:sz w:val="24"/>
        </w:rPr>
        <w:t>℃。</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4．电缆导体长期工作温度不超过</w:t>
      </w:r>
      <w:r>
        <w:rPr>
          <w:rFonts w:ascii="宋体" w:hAnsi="宋体"/>
          <w:color w:val="000000"/>
          <w:sz w:val="24"/>
        </w:rPr>
        <w:t>70</w:t>
      </w:r>
      <w:r>
        <w:rPr>
          <w:rFonts w:ascii="宋体" w:hAnsi="宋体" w:hint="eastAsia"/>
          <w:color w:val="000000"/>
          <w:sz w:val="24"/>
        </w:rPr>
        <w:t>℃。</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5．电缆敷设时的弯曲半径：铠装电缆应不小于电缆外径的</w:t>
      </w:r>
      <w:r>
        <w:rPr>
          <w:rFonts w:ascii="宋体" w:hAnsi="宋体"/>
          <w:color w:val="000000"/>
          <w:sz w:val="24"/>
        </w:rPr>
        <w:t>15</w:t>
      </w:r>
      <w:r>
        <w:rPr>
          <w:rFonts w:ascii="宋体" w:hAnsi="宋体" w:hint="eastAsia"/>
          <w:color w:val="000000"/>
          <w:sz w:val="24"/>
        </w:rPr>
        <w:t>倍，内屏蔽电缆应不小于电缆外径的20倍。</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6．在正常敷设和正常使用条件下电缆的使用寿命应不低于20年。</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7．信号电缆的技术要求符合《</w:t>
      </w:r>
      <w:r>
        <w:rPr>
          <w:rFonts w:ascii="宋体" w:hAnsi="宋体"/>
          <w:color w:val="000000"/>
          <w:sz w:val="24"/>
        </w:rPr>
        <w:t>铁路信号</w:t>
      </w:r>
      <w:r>
        <w:rPr>
          <w:rFonts w:ascii="宋体" w:hAnsi="宋体" w:hint="eastAsia"/>
          <w:color w:val="000000"/>
          <w:sz w:val="24"/>
        </w:rPr>
        <w:t>电缆》（T</w:t>
      </w:r>
      <w:r>
        <w:rPr>
          <w:rFonts w:ascii="宋体" w:hAnsi="宋体"/>
          <w:color w:val="000000"/>
          <w:sz w:val="24"/>
        </w:rPr>
        <w:t>B/T</w:t>
      </w:r>
      <w:r>
        <w:rPr>
          <w:rFonts w:ascii="宋体" w:hAnsi="宋体" w:hint="eastAsia"/>
          <w:color w:val="000000"/>
          <w:sz w:val="24"/>
        </w:rPr>
        <w:t>2746）正文及附录规定，对于阻燃和低烟无卤电缆的技术要求还应符合《阻燃和耐火电线电缆通则》（GB/T 19666-2005）中ZC和WDZC的有关要求。</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8．数字信号电缆的技术要求符合《</w:t>
      </w:r>
      <w:r>
        <w:rPr>
          <w:rFonts w:ascii="宋体" w:hAnsi="宋体"/>
          <w:color w:val="000000"/>
          <w:sz w:val="24"/>
        </w:rPr>
        <w:t>铁路信号</w:t>
      </w:r>
      <w:r>
        <w:rPr>
          <w:rFonts w:ascii="宋体" w:hAnsi="宋体" w:hint="eastAsia"/>
          <w:color w:val="000000"/>
          <w:sz w:val="24"/>
        </w:rPr>
        <w:t>数字电缆》（T</w:t>
      </w:r>
      <w:r>
        <w:rPr>
          <w:rFonts w:ascii="宋体" w:hAnsi="宋体"/>
          <w:color w:val="000000"/>
          <w:sz w:val="24"/>
        </w:rPr>
        <w:t>B/T</w:t>
      </w:r>
      <w:r>
        <w:rPr>
          <w:rFonts w:ascii="宋体" w:hAnsi="宋体" w:hint="eastAsia"/>
          <w:color w:val="000000"/>
          <w:sz w:val="24"/>
        </w:rPr>
        <w:t>3100.1～5-2004）及《</w:t>
      </w:r>
      <w:r>
        <w:rPr>
          <w:rFonts w:ascii="宋体" w:hAnsi="宋体"/>
          <w:color w:val="000000"/>
          <w:sz w:val="24"/>
        </w:rPr>
        <w:t>客运专线铁路信号产品暂行技术条件汇编</w:t>
      </w:r>
      <w:r>
        <w:rPr>
          <w:rFonts w:ascii="宋体" w:hAnsi="宋体" w:hint="eastAsia"/>
          <w:color w:val="000000"/>
          <w:sz w:val="24"/>
        </w:rPr>
        <w:t>-客专信号所不用电缆》（科技运</w:t>
      </w:r>
      <w:r>
        <w:rPr>
          <w:rFonts w:ascii="宋体" w:hAnsi="宋体" w:hint="eastAsia"/>
          <w:color w:val="000000"/>
          <w:sz w:val="24"/>
        </w:rPr>
        <w:lastRenderedPageBreak/>
        <w:t>[2008]36号）的有关规定；内屏蔽电缆屏蔽线组具有良好的屏蔽性能，可提高线组间的抗干扰能力，相关技术标准符合《</w:t>
      </w:r>
      <w:r>
        <w:rPr>
          <w:rFonts w:ascii="宋体" w:hAnsi="宋体"/>
          <w:color w:val="000000"/>
          <w:sz w:val="24"/>
        </w:rPr>
        <w:t>铁路信号</w:t>
      </w:r>
      <w:r>
        <w:rPr>
          <w:rFonts w:ascii="宋体" w:hAnsi="宋体" w:hint="eastAsia"/>
          <w:color w:val="000000"/>
          <w:sz w:val="24"/>
        </w:rPr>
        <w:t>数字电缆》（T</w:t>
      </w:r>
      <w:r>
        <w:rPr>
          <w:rFonts w:ascii="宋体" w:hAnsi="宋体"/>
          <w:color w:val="000000"/>
          <w:sz w:val="24"/>
        </w:rPr>
        <w:t>B/T</w:t>
      </w:r>
      <w:r>
        <w:rPr>
          <w:rFonts w:ascii="宋体" w:hAnsi="宋体" w:hint="eastAsia"/>
          <w:color w:val="000000"/>
          <w:sz w:val="24"/>
        </w:rPr>
        <w:t>3100.5）的正文及附录要求。</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9.计轴电缆除绝缘采用实心聚乙烯外，其他技术要求符合《</w:t>
      </w:r>
      <w:r>
        <w:rPr>
          <w:rFonts w:ascii="宋体" w:hAnsi="宋体"/>
          <w:color w:val="000000"/>
          <w:sz w:val="24"/>
        </w:rPr>
        <w:t>铁路信号</w:t>
      </w:r>
      <w:r>
        <w:rPr>
          <w:rFonts w:ascii="宋体" w:hAnsi="宋体" w:hint="eastAsia"/>
          <w:color w:val="000000"/>
          <w:sz w:val="24"/>
        </w:rPr>
        <w:t>数字电缆》（T</w:t>
      </w:r>
      <w:r>
        <w:rPr>
          <w:rFonts w:ascii="宋体" w:hAnsi="宋体"/>
          <w:color w:val="000000"/>
          <w:sz w:val="24"/>
        </w:rPr>
        <w:t>B/T</w:t>
      </w:r>
      <w:r>
        <w:rPr>
          <w:rFonts w:ascii="宋体" w:hAnsi="宋体" w:hint="eastAsia"/>
          <w:color w:val="000000"/>
          <w:sz w:val="24"/>
        </w:rPr>
        <w:t>3100.1）的一般规定。</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9.1 本线计轴电缆规格以缆芯芯数表示，典型规格应符合下表的规定，并承诺可根据用户的需求而做调整。</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871"/>
        <w:gridCol w:w="782"/>
        <w:gridCol w:w="869"/>
        <w:gridCol w:w="695"/>
        <w:gridCol w:w="236"/>
        <w:gridCol w:w="1163"/>
        <w:gridCol w:w="869"/>
        <w:gridCol w:w="869"/>
        <w:gridCol w:w="869"/>
        <w:gridCol w:w="869"/>
      </w:tblGrid>
      <w:tr w:rsidR="006D7589" w:rsidTr="00DA29B5">
        <w:trPr>
          <w:cantSplit/>
          <w:trHeight w:val="395"/>
        </w:trPr>
        <w:tc>
          <w:tcPr>
            <w:tcW w:w="886"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规格</w:t>
            </w:r>
          </w:p>
          <w:p w:rsidR="006D7589" w:rsidRDefault="006D7589" w:rsidP="00DA29B5">
            <w:pPr>
              <w:adjustRightInd w:val="0"/>
              <w:snapToGrid w:val="0"/>
              <w:jc w:val="center"/>
              <w:rPr>
                <w:rFonts w:ascii="宋体" w:hAnsi="宋体"/>
                <w:sz w:val="24"/>
              </w:rPr>
            </w:pPr>
            <w:r>
              <w:rPr>
                <w:rFonts w:ascii="宋体" w:hAnsi="宋体" w:hint="eastAsia"/>
                <w:sz w:val="24"/>
              </w:rPr>
              <w:t>（芯数）</w:t>
            </w:r>
          </w:p>
        </w:tc>
        <w:tc>
          <w:tcPr>
            <w:tcW w:w="3220" w:type="dxa"/>
            <w:gridSpan w:val="4"/>
            <w:tcBorders>
              <w:top w:val="single" w:sz="4" w:space="0" w:color="auto"/>
              <w:left w:val="single" w:sz="4" w:space="0" w:color="auto"/>
              <w:bottom w:val="single" w:sz="4" w:space="0" w:color="auto"/>
              <w:right w:val="single" w:sz="4" w:space="0" w:color="auto"/>
            </w:tcBorders>
            <w:vAlign w:val="center"/>
          </w:tcPr>
          <w:p w:rsidR="006D7589" w:rsidRDefault="006D7589" w:rsidP="00DA29B5">
            <w:pPr>
              <w:pStyle w:val="a4"/>
              <w:tabs>
                <w:tab w:val="clear" w:pos="4153"/>
                <w:tab w:val="clear" w:pos="8306"/>
              </w:tabs>
              <w:adjustRightInd w:val="0"/>
              <w:rPr>
                <w:rFonts w:ascii="宋体" w:hAnsi="宋体"/>
                <w:sz w:val="24"/>
                <w:szCs w:val="24"/>
              </w:rPr>
            </w:pPr>
            <w:r>
              <w:rPr>
                <w:rFonts w:ascii="宋体" w:hAnsi="宋体" w:hint="eastAsia"/>
                <w:sz w:val="24"/>
                <w:szCs w:val="24"/>
              </w:rPr>
              <w:t>缆芯结构</w:t>
            </w:r>
          </w:p>
        </w:tc>
        <w:tc>
          <w:tcPr>
            <w:tcW w:w="228"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adjustRightInd w:val="0"/>
              <w:snapToGrid w:val="0"/>
              <w:jc w:val="center"/>
              <w:rPr>
                <w:rFonts w:ascii="宋体" w:hAnsi="宋体"/>
                <w:sz w:val="24"/>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规格</w:t>
            </w:r>
          </w:p>
          <w:p w:rsidR="006D7589" w:rsidRDefault="006D7589" w:rsidP="00DA29B5">
            <w:pPr>
              <w:adjustRightInd w:val="0"/>
              <w:snapToGrid w:val="0"/>
              <w:jc w:val="center"/>
              <w:rPr>
                <w:rFonts w:ascii="宋体" w:hAnsi="宋体"/>
                <w:sz w:val="24"/>
              </w:rPr>
            </w:pPr>
            <w:r>
              <w:rPr>
                <w:rFonts w:ascii="宋体" w:hAnsi="宋体" w:hint="eastAsia"/>
                <w:sz w:val="24"/>
              </w:rPr>
              <w:t>（芯数）</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缆芯结构</w:t>
            </w:r>
          </w:p>
        </w:tc>
      </w:tr>
      <w:tr w:rsidR="006D7589" w:rsidTr="00DA29B5">
        <w:trPr>
          <w:cantSplit/>
          <w:trHeight w:val="517"/>
        </w:trPr>
        <w:tc>
          <w:tcPr>
            <w:tcW w:w="886" w:type="dxa"/>
            <w:vMerge/>
            <w:tcBorders>
              <w:top w:val="single" w:sz="4" w:space="0" w:color="auto"/>
            </w:tcBorders>
            <w:vAlign w:val="center"/>
          </w:tcPr>
          <w:p w:rsidR="006D7589" w:rsidRDefault="006D7589" w:rsidP="00DA29B5">
            <w:pPr>
              <w:adjustRightInd w:val="0"/>
              <w:snapToGrid w:val="0"/>
              <w:jc w:val="center"/>
              <w:rPr>
                <w:rFonts w:ascii="宋体" w:hAnsi="宋体"/>
                <w:sz w:val="24"/>
              </w:rPr>
            </w:pPr>
          </w:p>
        </w:tc>
        <w:tc>
          <w:tcPr>
            <w:tcW w:w="871" w:type="dxa"/>
            <w:tcBorders>
              <w:top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低频</w:t>
            </w:r>
          </w:p>
          <w:p w:rsidR="006D7589" w:rsidRDefault="006D7589" w:rsidP="00DA29B5">
            <w:pPr>
              <w:adjustRightInd w:val="0"/>
              <w:snapToGrid w:val="0"/>
              <w:jc w:val="center"/>
              <w:rPr>
                <w:rFonts w:ascii="宋体" w:hAnsi="宋体"/>
                <w:sz w:val="24"/>
                <w:vertAlign w:val="superscript"/>
              </w:rPr>
            </w:pPr>
            <w:r>
              <w:rPr>
                <w:rFonts w:ascii="宋体" w:hAnsi="宋体" w:hint="eastAsia"/>
                <w:sz w:val="24"/>
              </w:rPr>
              <w:t>四线组</w:t>
            </w:r>
          </w:p>
        </w:tc>
        <w:tc>
          <w:tcPr>
            <w:tcW w:w="783" w:type="dxa"/>
            <w:tcBorders>
              <w:top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信号</w:t>
            </w:r>
          </w:p>
          <w:p w:rsidR="006D7589" w:rsidRDefault="006D7589" w:rsidP="00DA29B5">
            <w:pPr>
              <w:adjustRightInd w:val="0"/>
              <w:snapToGrid w:val="0"/>
              <w:jc w:val="center"/>
              <w:rPr>
                <w:rFonts w:ascii="宋体" w:hAnsi="宋体"/>
                <w:sz w:val="24"/>
              </w:rPr>
            </w:pPr>
            <w:r>
              <w:rPr>
                <w:rFonts w:ascii="宋体" w:hAnsi="宋体" w:hint="eastAsia"/>
                <w:sz w:val="24"/>
              </w:rPr>
              <w:t>四线组</w:t>
            </w:r>
          </w:p>
        </w:tc>
        <w:tc>
          <w:tcPr>
            <w:tcW w:w="870" w:type="dxa"/>
            <w:tcBorders>
              <w:top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信号对线</w:t>
            </w:r>
          </w:p>
        </w:tc>
        <w:tc>
          <w:tcPr>
            <w:tcW w:w="696" w:type="dxa"/>
            <w:tcBorders>
              <w:top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信号单线</w:t>
            </w:r>
          </w:p>
        </w:tc>
        <w:tc>
          <w:tcPr>
            <w:tcW w:w="228" w:type="dxa"/>
            <w:vMerge/>
            <w:tcBorders>
              <w:top w:val="single" w:sz="4" w:space="0" w:color="auto"/>
            </w:tcBorders>
            <w:vAlign w:val="center"/>
          </w:tcPr>
          <w:p w:rsidR="006D7589" w:rsidRDefault="006D7589" w:rsidP="00DA29B5">
            <w:pPr>
              <w:adjustRightInd w:val="0"/>
              <w:snapToGrid w:val="0"/>
              <w:jc w:val="center"/>
              <w:rPr>
                <w:rFonts w:ascii="宋体" w:hAnsi="宋体"/>
                <w:sz w:val="24"/>
              </w:rPr>
            </w:pPr>
          </w:p>
        </w:tc>
        <w:tc>
          <w:tcPr>
            <w:tcW w:w="1164" w:type="dxa"/>
            <w:vMerge/>
            <w:tcBorders>
              <w:top w:val="single" w:sz="4" w:space="0" w:color="auto"/>
            </w:tcBorders>
            <w:vAlign w:val="center"/>
          </w:tcPr>
          <w:p w:rsidR="006D7589" w:rsidRDefault="006D7589" w:rsidP="00DA29B5">
            <w:pPr>
              <w:adjustRightInd w:val="0"/>
              <w:snapToGrid w:val="0"/>
              <w:jc w:val="center"/>
              <w:rPr>
                <w:rFonts w:ascii="宋体" w:hAnsi="宋体"/>
                <w:sz w:val="24"/>
              </w:rPr>
            </w:pPr>
          </w:p>
        </w:tc>
        <w:tc>
          <w:tcPr>
            <w:tcW w:w="870" w:type="dxa"/>
            <w:tcBorders>
              <w:top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低频</w:t>
            </w:r>
          </w:p>
          <w:p w:rsidR="006D7589" w:rsidRDefault="006D7589" w:rsidP="00DA29B5">
            <w:pPr>
              <w:adjustRightInd w:val="0"/>
              <w:snapToGrid w:val="0"/>
              <w:jc w:val="center"/>
              <w:rPr>
                <w:rFonts w:ascii="宋体" w:hAnsi="宋体"/>
                <w:sz w:val="24"/>
              </w:rPr>
            </w:pPr>
            <w:r>
              <w:rPr>
                <w:rFonts w:ascii="宋体" w:hAnsi="宋体" w:hint="eastAsia"/>
                <w:sz w:val="24"/>
              </w:rPr>
              <w:t>四线组</w:t>
            </w:r>
          </w:p>
        </w:tc>
        <w:tc>
          <w:tcPr>
            <w:tcW w:w="870" w:type="dxa"/>
            <w:tcBorders>
              <w:top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信号</w:t>
            </w:r>
          </w:p>
          <w:p w:rsidR="006D7589" w:rsidRDefault="006D7589" w:rsidP="00DA29B5">
            <w:pPr>
              <w:adjustRightInd w:val="0"/>
              <w:snapToGrid w:val="0"/>
              <w:jc w:val="center"/>
              <w:rPr>
                <w:rFonts w:ascii="宋体" w:hAnsi="宋体"/>
                <w:sz w:val="24"/>
              </w:rPr>
            </w:pPr>
            <w:r>
              <w:rPr>
                <w:rFonts w:ascii="宋体" w:hAnsi="宋体" w:hint="eastAsia"/>
                <w:sz w:val="24"/>
              </w:rPr>
              <w:t>四线组</w:t>
            </w:r>
          </w:p>
        </w:tc>
        <w:tc>
          <w:tcPr>
            <w:tcW w:w="870" w:type="dxa"/>
            <w:tcBorders>
              <w:top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信号对线</w:t>
            </w:r>
          </w:p>
        </w:tc>
        <w:tc>
          <w:tcPr>
            <w:tcW w:w="870" w:type="dxa"/>
            <w:tcBorders>
              <w:top w:val="single" w:sz="4" w:space="0" w:color="auto"/>
            </w:tcBorders>
            <w:vAlign w:val="center"/>
          </w:tcPr>
          <w:p w:rsidR="006D7589" w:rsidRDefault="006D7589" w:rsidP="00DA29B5">
            <w:pPr>
              <w:adjustRightInd w:val="0"/>
              <w:snapToGrid w:val="0"/>
              <w:jc w:val="center"/>
              <w:rPr>
                <w:rFonts w:ascii="宋体" w:hAnsi="宋体"/>
                <w:sz w:val="24"/>
              </w:rPr>
            </w:pPr>
            <w:r>
              <w:rPr>
                <w:rFonts w:ascii="宋体" w:hAnsi="宋体" w:hint="eastAsia"/>
                <w:sz w:val="24"/>
              </w:rPr>
              <w:t>信号单线</w:t>
            </w:r>
          </w:p>
        </w:tc>
      </w:tr>
      <w:tr w:rsidR="006D7589" w:rsidTr="00DA29B5">
        <w:trPr>
          <w:cantSplit/>
          <w:trHeight w:val="425"/>
        </w:trPr>
        <w:tc>
          <w:tcPr>
            <w:tcW w:w="886" w:type="dxa"/>
            <w:vAlign w:val="center"/>
          </w:tcPr>
          <w:p w:rsidR="006D7589" w:rsidRDefault="006D7589" w:rsidP="00DA29B5">
            <w:pPr>
              <w:pStyle w:val="a4"/>
              <w:tabs>
                <w:tab w:val="clear" w:pos="4153"/>
                <w:tab w:val="clear" w:pos="8306"/>
              </w:tabs>
              <w:adjustRightInd w:val="0"/>
              <w:rPr>
                <w:rFonts w:ascii="宋体" w:hAnsi="宋体"/>
                <w:sz w:val="24"/>
                <w:szCs w:val="24"/>
              </w:rPr>
            </w:pPr>
            <w:r>
              <w:rPr>
                <w:rFonts w:ascii="宋体" w:hAnsi="宋体"/>
                <w:sz w:val="24"/>
                <w:szCs w:val="24"/>
              </w:rPr>
              <w:t>8</w:t>
            </w:r>
          </w:p>
        </w:tc>
        <w:tc>
          <w:tcPr>
            <w:tcW w:w="871" w:type="dxa"/>
            <w:vAlign w:val="center"/>
          </w:tcPr>
          <w:p w:rsidR="006D7589" w:rsidRDefault="006D7589" w:rsidP="00DA29B5">
            <w:pPr>
              <w:adjustRightInd w:val="0"/>
              <w:snapToGrid w:val="0"/>
              <w:jc w:val="center"/>
              <w:rPr>
                <w:rFonts w:ascii="宋体" w:hAnsi="宋体"/>
                <w:sz w:val="24"/>
              </w:rPr>
            </w:pPr>
            <w:r>
              <w:rPr>
                <w:rFonts w:ascii="宋体" w:hAnsi="宋体"/>
                <w:sz w:val="24"/>
              </w:rPr>
              <w:t>1</w:t>
            </w:r>
          </w:p>
        </w:tc>
        <w:tc>
          <w:tcPr>
            <w:tcW w:w="783" w:type="dxa"/>
            <w:vAlign w:val="center"/>
          </w:tcPr>
          <w:p w:rsidR="006D7589" w:rsidRDefault="006D7589" w:rsidP="00DA29B5">
            <w:pPr>
              <w:adjustRightInd w:val="0"/>
              <w:snapToGrid w:val="0"/>
              <w:jc w:val="center"/>
              <w:rPr>
                <w:rFonts w:ascii="宋体" w:hAnsi="宋体"/>
                <w:sz w:val="24"/>
              </w:rPr>
            </w:pPr>
            <w:r>
              <w:rPr>
                <w:rFonts w:ascii="宋体" w:hAnsi="宋体"/>
                <w:sz w:val="24"/>
              </w:rPr>
              <w:t>1</w:t>
            </w:r>
          </w:p>
        </w:tc>
        <w:tc>
          <w:tcPr>
            <w:tcW w:w="870" w:type="dxa"/>
            <w:vAlign w:val="center"/>
          </w:tcPr>
          <w:p w:rsidR="006D7589" w:rsidRDefault="006D7589" w:rsidP="00DA29B5">
            <w:pPr>
              <w:adjustRightInd w:val="0"/>
              <w:snapToGrid w:val="0"/>
              <w:jc w:val="center"/>
              <w:rPr>
                <w:rFonts w:ascii="宋体" w:hAnsi="宋体"/>
                <w:sz w:val="24"/>
              </w:rPr>
            </w:pPr>
            <w:r>
              <w:rPr>
                <w:rFonts w:ascii="宋体" w:hAnsi="宋体" w:hint="eastAsia"/>
                <w:sz w:val="24"/>
              </w:rPr>
              <w:t>—</w:t>
            </w:r>
          </w:p>
        </w:tc>
        <w:tc>
          <w:tcPr>
            <w:tcW w:w="696" w:type="dxa"/>
            <w:vAlign w:val="center"/>
          </w:tcPr>
          <w:p w:rsidR="006D7589" w:rsidRDefault="006D7589" w:rsidP="00DA29B5">
            <w:pPr>
              <w:pStyle w:val="a4"/>
              <w:tabs>
                <w:tab w:val="clear" w:pos="4153"/>
                <w:tab w:val="clear" w:pos="8306"/>
              </w:tabs>
              <w:adjustRightInd w:val="0"/>
              <w:rPr>
                <w:rFonts w:ascii="宋体" w:hAnsi="宋体"/>
                <w:sz w:val="24"/>
                <w:szCs w:val="24"/>
              </w:rPr>
            </w:pPr>
            <w:r>
              <w:rPr>
                <w:rFonts w:ascii="宋体" w:hAnsi="宋体" w:hint="eastAsia"/>
                <w:sz w:val="24"/>
                <w:szCs w:val="24"/>
              </w:rPr>
              <w:t>—</w:t>
            </w:r>
          </w:p>
        </w:tc>
        <w:tc>
          <w:tcPr>
            <w:tcW w:w="228" w:type="dxa"/>
            <w:vMerge/>
            <w:vAlign w:val="center"/>
          </w:tcPr>
          <w:p w:rsidR="006D7589" w:rsidRDefault="006D7589" w:rsidP="00DA29B5">
            <w:pPr>
              <w:adjustRightInd w:val="0"/>
              <w:snapToGrid w:val="0"/>
              <w:jc w:val="center"/>
              <w:rPr>
                <w:rFonts w:ascii="宋体" w:hAnsi="宋体"/>
                <w:sz w:val="24"/>
              </w:rPr>
            </w:pPr>
          </w:p>
        </w:tc>
        <w:tc>
          <w:tcPr>
            <w:tcW w:w="1164"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r>
      <w:tr w:rsidR="006D7589" w:rsidTr="00DA29B5">
        <w:trPr>
          <w:cantSplit/>
          <w:trHeight w:val="413"/>
        </w:trPr>
        <w:tc>
          <w:tcPr>
            <w:tcW w:w="886" w:type="dxa"/>
            <w:vAlign w:val="center"/>
          </w:tcPr>
          <w:p w:rsidR="006D7589" w:rsidRDefault="006D7589" w:rsidP="00DA29B5">
            <w:pPr>
              <w:adjustRightInd w:val="0"/>
              <w:snapToGrid w:val="0"/>
              <w:jc w:val="center"/>
              <w:rPr>
                <w:rFonts w:ascii="宋体" w:hAnsi="宋体"/>
                <w:sz w:val="24"/>
              </w:rPr>
            </w:pPr>
            <w:r>
              <w:rPr>
                <w:rFonts w:ascii="宋体" w:hAnsi="宋体" w:hint="eastAsia"/>
                <w:sz w:val="24"/>
              </w:rPr>
              <w:t>12</w:t>
            </w:r>
          </w:p>
        </w:tc>
        <w:tc>
          <w:tcPr>
            <w:tcW w:w="871" w:type="dxa"/>
            <w:vAlign w:val="center"/>
          </w:tcPr>
          <w:p w:rsidR="006D7589" w:rsidRDefault="006D7589" w:rsidP="00DA29B5">
            <w:pPr>
              <w:adjustRightInd w:val="0"/>
              <w:snapToGrid w:val="0"/>
              <w:jc w:val="center"/>
              <w:rPr>
                <w:rFonts w:ascii="宋体" w:hAnsi="宋体"/>
                <w:sz w:val="24"/>
              </w:rPr>
            </w:pPr>
            <w:r>
              <w:rPr>
                <w:rFonts w:ascii="宋体" w:hAnsi="宋体" w:hint="eastAsia"/>
                <w:sz w:val="24"/>
              </w:rPr>
              <w:t>2</w:t>
            </w:r>
          </w:p>
        </w:tc>
        <w:tc>
          <w:tcPr>
            <w:tcW w:w="783" w:type="dxa"/>
            <w:vAlign w:val="center"/>
          </w:tcPr>
          <w:p w:rsidR="006D7589" w:rsidRDefault="006D7589" w:rsidP="00DA29B5">
            <w:pPr>
              <w:adjustRightInd w:val="0"/>
              <w:snapToGrid w:val="0"/>
              <w:jc w:val="center"/>
              <w:rPr>
                <w:rFonts w:ascii="宋体" w:hAnsi="宋体"/>
                <w:sz w:val="24"/>
              </w:rPr>
            </w:pPr>
            <w:r>
              <w:rPr>
                <w:rFonts w:ascii="宋体" w:hAnsi="宋体" w:hint="eastAsia"/>
                <w:sz w:val="24"/>
              </w:rPr>
              <w:t>1</w:t>
            </w:r>
          </w:p>
        </w:tc>
        <w:tc>
          <w:tcPr>
            <w:tcW w:w="870" w:type="dxa"/>
            <w:vAlign w:val="center"/>
          </w:tcPr>
          <w:p w:rsidR="006D7589" w:rsidRDefault="006D7589" w:rsidP="00DA29B5">
            <w:pPr>
              <w:adjustRightInd w:val="0"/>
              <w:snapToGrid w:val="0"/>
              <w:jc w:val="center"/>
              <w:rPr>
                <w:rFonts w:ascii="宋体" w:hAnsi="宋体"/>
                <w:sz w:val="24"/>
              </w:rPr>
            </w:pPr>
            <w:r>
              <w:rPr>
                <w:rFonts w:ascii="宋体" w:hAnsi="宋体" w:hint="eastAsia"/>
                <w:sz w:val="24"/>
              </w:rPr>
              <w:t>—</w:t>
            </w:r>
          </w:p>
        </w:tc>
        <w:tc>
          <w:tcPr>
            <w:tcW w:w="696" w:type="dxa"/>
            <w:vAlign w:val="center"/>
          </w:tcPr>
          <w:p w:rsidR="006D7589" w:rsidRDefault="006D7589" w:rsidP="00DA29B5">
            <w:pPr>
              <w:adjustRightInd w:val="0"/>
              <w:snapToGrid w:val="0"/>
              <w:jc w:val="center"/>
              <w:rPr>
                <w:rFonts w:ascii="宋体" w:hAnsi="宋体"/>
                <w:sz w:val="24"/>
              </w:rPr>
            </w:pPr>
            <w:r>
              <w:rPr>
                <w:rFonts w:ascii="宋体" w:hAnsi="宋体"/>
                <w:sz w:val="24"/>
              </w:rPr>
              <w:t>—</w:t>
            </w:r>
          </w:p>
        </w:tc>
        <w:tc>
          <w:tcPr>
            <w:tcW w:w="228" w:type="dxa"/>
            <w:vMerge/>
            <w:vAlign w:val="center"/>
          </w:tcPr>
          <w:p w:rsidR="006D7589" w:rsidRDefault="006D7589" w:rsidP="00DA29B5">
            <w:pPr>
              <w:adjustRightInd w:val="0"/>
              <w:snapToGrid w:val="0"/>
              <w:jc w:val="center"/>
              <w:rPr>
                <w:rFonts w:ascii="宋体" w:hAnsi="宋体"/>
                <w:sz w:val="24"/>
              </w:rPr>
            </w:pPr>
          </w:p>
        </w:tc>
        <w:tc>
          <w:tcPr>
            <w:tcW w:w="1164"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r>
      <w:tr w:rsidR="006D7589" w:rsidTr="00DA29B5">
        <w:trPr>
          <w:cantSplit/>
          <w:trHeight w:val="433"/>
        </w:trPr>
        <w:tc>
          <w:tcPr>
            <w:tcW w:w="886" w:type="dxa"/>
            <w:vAlign w:val="center"/>
          </w:tcPr>
          <w:p w:rsidR="006D7589" w:rsidRDefault="006D7589" w:rsidP="00DA29B5">
            <w:pPr>
              <w:adjustRightInd w:val="0"/>
              <w:snapToGrid w:val="0"/>
              <w:jc w:val="center"/>
              <w:rPr>
                <w:rFonts w:ascii="宋体" w:hAnsi="宋体"/>
                <w:sz w:val="24"/>
              </w:rPr>
            </w:pPr>
            <w:r>
              <w:rPr>
                <w:rFonts w:ascii="宋体" w:hAnsi="宋体" w:hint="eastAsia"/>
                <w:sz w:val="24"/>
              </w:rPr>
              <w:t>16</w:t>
            </w:r>
          </w:p>
        </w:tc>
        <w:tc>
          <w:tcPr>
            <w:tcW w:w="871" w:type="dxa"/>
            <w:vAlign w:val="center"/>
          </w:tcPr>
          <w:p w:rsidR="006D7589" w:rsidRDefault="006D7589" w:rsidP="00DA29B5">
            <w:pPr>
              <w:adjustRightInd w:val="0"/>
              <w:snapToGrid w:val="0"/>
              <w:jc w:val="center"/>
              <w:rPr>
                <w:rFonts w:ascii="宋体" w:hAnsi="宋体"/>
                <w:sz w:val="24"/>
              </w:rPr>
            </w:pPr>
            <w:r>
              <w:rPr>
                <w:rFonts w:ascii="宋体" w:hAnsi="宋体" w:hint="eastAsia"/>
                <w:sz w:val="24"/>
              </w:rPr>
              <w:t>2</w:t>
            </w:r>
          </w:p>
        </w:tc>
        <w:tc>
          <w:tcPr>
            <w:tcW w:w="783" w:type="dxa"/>
            <w:vAlign w:val="center"/>
          </w:tcPr>
          <w:p w:rsidR="006D7589" w:rsidRDefault="006D7589" w:rsidP="00DA29B5">
            <w:pPr>
              <w:adjustRightInd w:val="0"/>
              <w:snapToGrid w:val="0"/>
              <w:jc w:val="center"/>
              <w:rPr>
                <w:rFonts w:ascii="宋体" w:hAnsi="宋体"/>
                <w:sz w:val="24"/>
              </w:rPr>
            </w:pPr>
            <w:r>
              <w:rPr>
                <w:rFonts w:ascii="宋体" w:hAnsi="宋体" w:hint="eastAsia"/>
                <w:sz w:val="24"/>
              </w:rPr>
              <w:t>2</w:t>
            </w:r>
          </w:p>
        </w:tc>
        <w:tc>
          <w:tcPr>
            <w:tcW w:w="870" w:type="dxa"/>
            <w:vAlign w:val="center"/>
          </w:tcPr>
          <w:p w:rsidR="006D7589" w:rsidRDefault="006D7589" w:rsidP="00DA29B5">
            <w:pPr>
              <w:adjustRightInd w:val="0"/>
              <w:snapToGrid w:val="0"/>
              <w:jc w:val="center"/>
              <w:rPr>
                <w:rFonts w:ascii="宋体" w:hAnsi="宋体"/>
                <w:sz w:val="24"/>
              </w:rPr>
            </w:pPr>
            <w:r>
              <w:rPr>
                <w:rFonts w:ascii="宋体" w:hAnsi="宋体"/>
                <w:sz w:val="24"/>
              </w:rPr>
              <w:t>—</w:t>
            </w:r>
          </w:p>
        </w:tc>
        <w:tc>
          <w:tcPr>
            <w:tcW w:w="696" w:type="dxa"/>
            <w:vAlign w:val="center"/>
          </w:tcPr>
          <w:p w:rsidR="006D7589" w:rsidRDefault="006D7589" w:rsidP="00DA29B5">
            <w:pPr>
              <w:adjustRightInd w:val="0"/>
              <w:snapToGrid w:val="0"/>
              <w:jc w:val="center"/>
              <w:rPr>
                <w:rFonts w:ascii="宋体" w:hAnsi="宋体"/>
                <w:sz w:val="24"/>
              </w:rPr>
            </w:pPr>
            <w:r>
              <w:rPr>
                <w:rFonts w:ascii="宋体" w:hAnsi="宋体"/>
                <w:sz w:val="24"/>
              </w:rPr>
              <w:t>—</w:t>
            </w:r>
          </w:p>
        </w:tc>
        <w:tc>
          <w:tcPr>
            <w:tcW w:w="228" w:type="dxa"/>
            <w:vMerge/>
            <w:vAlign w:val="center"/>
          </w:tcPr>
          <w:p w:rsidR="006D7589" w:rsidRDefault="006D7589" w:rsidP="00DA29B5">
            <w:pPr>
              <w:adjustRightInd w:val="0"/>
              <w:snapToGrid w:val="0"/>
              <w:jc w:val="center"/>
              <w:rPr>
                <w:rFonts w:ascii="宋体" w:hAnsi="宋体"/>
                <w:sz w:val="24"/>
              </w:rPr>
            </w:pPr>
          </w:p>
        </w:tc>
        <w:tc>
          <w:tcPr>
            <w:tcW w:w="1164"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c>
          <w:tcPr>
            <w:tcW w:w="870" w:type="dxa"/>
            <w:vAlign w:val="center"/>
          </w:tcPr>
          <w:p w:rsidR="006D7589" w:rsidRDefault="006D7589" w:rsidP="00DA29B5">
            <w:pPr>
              <w:adjustRightInd w:val="0"/>
              <w:snapToGrid w:val="0"/>
              <w:jc w:val="center"/>
              <w:rPr>
                <w:rFonts w:ascii="宋体" w:hAnsi="宋体"/>
                <w:sz w:val="24"/>
              </w:rPr>
            </w:pPr>
          </w:p>
        </w:tc>
      </w:tr>
    </w:tbl>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9.2综合护套和铝护套计轴电缆的有关护套要求满足《</w:t>
      </w:r>
      <w:r>
        <w:rPr>
          <w:rFonts w:ascii="宋体" w:hAnsi="宋体"/>
          <w:color w:val="000000"/>
          <w:sz w:val="24"/>
        </w:rPr>
        <w:t>铁路信号</w:t>
      </w:r>
      <w:r>
        <w:rPr>
          <w:rFonts w:ascii="宋体" w:hAnsi="宋体" w:hint="eastAsia"/>
          <w:color w:val="000000"/>
          <w:sz w:val="24"/>
        </w:rPr>
        <w:t>数字电缆》（T</w:t>
      </w:r>
      <w:r>
        <w:rPr>
          <w:rFonts w:ascii="宋体" w:hAnsi="宋体"/>
          <w:color w:val="000000"/>
          <w:sz w:val="24"/>
        </w:rPr>
        <w:t>B/T</w:t>
      </w:r>
      <w:r>
        <w:rPr>
          <w:rFonts w:ascii="宋体" w:hAnsi="宋体" w:hint="eastAsia"/>
          <w:color w:val="000000"/>
          <w:sz w:val="24"/>
        </w:rPr>
        <w:t>3100.3～4）中规定。</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10.信号电缆的具体设置由采购人负责，供应商在技术规格书中应明确投标产品的型号及规格、提出详细的器材原理、电气特性及要求、安装工艺及要求等。</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10.1  PT</w:t>
      </w:r>
      <w:r>
        <w:rPr>
          <w:rFonts w:ascii="宋体" w:hAnsi="宋体"/>
          <w:color w:val="000000"/>
          <w:sz w:val="24"/>
        </w:rPr>
        <w:t>YL</w:t>
      </w:r>
      <w:r>
        <w:rPr>
          <w:rFonts w:ascii="宋体" w:hAnsi="宋体" w:hint="eastAsia"/>
          <w:color w:val="000000"/>
          <w:sz w:val="24"/>
        </w:rPr>
        <w:t>（H）</w:t>
      </w:r>
      <w:r>
        <w:rPr>
          <w:rFonts w:ascii="宋体" w:hAnsi="宋体"/>
          <w:color w:val="000000"/>
          <w:sz w:val="24"/>
        </w:rPr>
        <w:t>2</w:t>
      </w:r>
      <w:r>
        <w:rPr>
          <w:rFonts w:ascii="宋体" w:hAnsi="宋体" w:hint="eastAsia"/>
          <w:color w:val="000000"/>
          <w:sz w:val="24"/>
        </w:rPr>
        <w:t>3型及</w:t>
      </w:r>
      <w:r>
        <w:rPr>
          <w:rFonts w:ascii="宋体" w:hAnsi="宋体"/>
          <w:color w:val="000000"/>
          <w:sz w:val="24"/>
        </w:rPr>
        <w:t>P</w:t>
      </w:r>
      <w:r>
        <w:rPr>
          <w:rFonts w:ascii="宋体" w:hAnsi="宋体" w:hint="eastAsia"/>
          <w:color w:val="000000"/>
          <w:sz w:val="24"/>
        </w:rPr>
        <w:t>T</w:t>
      </w:r>
      <w:r>
        <w:rPr>
          <w:rFonts w:ascii="宋体" w:hAnsi="宋体"/>
          <w:color w:val="000000"/>
          <w:sz w:val="24"/>
        </w:rPr>
        <w:t>YA</w:t>
      </w:r>
      <w:r>
        <w:rPr>
          <w:rFonts w:ascii="宋体" w:hAnsi="宋体" w:hint="eastAsia"/>
          <w:color w:val="000000"/>
          <w:sz w:val="24"/>
        </w:rPr>
        <w:t>（H）</w:t>
      </w:r>
      <w:r>
        <w:rPr>
          <w:rFonts w:ascii="宋体" w:hAnsi="宋体"/>
          <w:color w:val="000000"/>
          <w:sz w:val="24"/>
        </w:rPr>
        <w:t>2</w:t>
      </w:r>
      <w:r>
        <w:rPr>
          <w:rFonts w:ascii="宋体" w:hAnsi="宋体" w:hint="eastAsia"/>
          <w:color w:val="000000"/>
          <w:sz w:val="24"/>
        </w:rPr>
        <w:t>3型电缆规格见表2，SPTYWPL23型及SPTYWPA23型电缆规格见表2</w:t>
      </w:r>
    </w:p>
    <w:p w:rsidR="006D7589" w:rsidRDefault="006D7589" w:rsidP="006D7589">
      <w:pPr>
        <w:pStyle w:val="a6"/>
        <w:rPr>
          <w:rFonts w:hAnsi="宋体"/>
          <w:color w:val="000000"/>
          <w:szCs w:val="21"/>
        </w:rPr>
      </w:pPr>
      <w:r>
        <w:rPr>
          <w:rFonts w:hAnsi="宋体" w:hint="eastAsia"/>
          <w:color w:val="000000"/>
          <w:szCs w:val="21"/>
        </w:rPr>
        <w:t>表2 ：</w:t>
      </w:r>
      <w:r>
        <w:rPr>
          <w:rFonts w:hAnsi="宋体"/>
          <w:color w:val="000000"/>
          <w:szCs w:val="21"/>
        </w:rPr>
        <w:t>P</w:t>
      </w:r>
      <w:r>
        <w:rPr>
          <w:rFonts w:hAnsi="宋体" w:hint="eastAsia"/>
          <w:color w:val="000000"/>
          <w:szCs w:val="21"/>
        </w:rPr>
        <w:t>T</w:t>
      </w:r>
      <w:r>
        <w:rPr>
          <w:rFonts w:hAnsi="宋体"/>
          <w:color w:val="000000"/>
          <w:szCs w:val="21"/>
        </w:rPr>
        <w:t>YL</w:t>
      </w:r>
      <w:r>
        <w:rPr>
          <w:rFonts w:hAnsi="宋体" w:hint="eastAsia"/>
          <w:color w:val="000000"/>
          <w:szCs w:val="21"/>
        </w:rPr>
        <w:t>（H）</w:t>
      </w:r>
      <w:r>
        <w:rPr>
          <w:rFonts w:hAnsi="宋体"/>
          <w:color w:val="000000"/>
          <w:szCs w:val="21"/>
        </w:rPr>
        <w:t>2</w:t>
      </w:r>
      <w:r>
        <w:rPr>
          <w:rFonts w:hAnsi="宋体" w:hint="eastAsia"/>
          <w:color w:val="000000"/>
          <w:szCs w:val="21"/>
        </w:rPr>
        <w:t>3型、</w:t>
      </w:r>
      <w:r>
        <w:rPr>
          <w:rFonts w:hAnsi="宋体"/>
          <w:color w:val="000000"/>
          <w:szCs w:val="21"/>
        </w:rPr>
        <w:t>P</w:t>
      </w:r>
      <w:r>
        <w:rPr>
          <w:rFonts w:hAnsi="宋体" w:hint="eastAsia"/>
          <w:color w:val="000000"/>
          <w:szCs w:val="21"/>
        </w:rPr>
        <w:t>T</w:t>
      </w:r>
      <w:r>
        <w:rPr>
          <w:rFonts w:hAnsi="宋体"/>
          <w:color w:val="000000"/>
          <w:szCs w:val="21"/>
        </w:rPr>
        <w:t>YA</w:t>
      </w:r>
      <w:r>
        <w:rPr>
          <w:rFonts w:hAnsi="宋体" w:hint="eastAsia"/>
          <w:color w:val="000000"/>
          <w:szCs w:val="21"/>
        </w:rPr>
        <w:t>（H）</w:t>
      </w:r>
      <w:r>
        <w:rPr>
          <w:rFonts w:hAnsi="宋体"/>
          <w:color w:val="000000"/>
          <w:szCs w:val="21"/>
        </w:rPr>
        <w:t>2</w:t>
      </w:r>
      <w:r>
        <w:rPr>
          <w:rFonts w:hAnsi="宋体" w:hint="eastAsia"/>
          <w:color w:val="000000"/>
          <w:szCs w:val="21"/>
        </w:rPr>
        <w:t>3型、SPTYWL23型、SPTYWA23型电缆规格表</w:t>
      </w:r>
    </w:p>
    <w:tbl>
      <w:tblPr>
        <w:tblpPr w:leftFromText="180" w:rightFromText="180" w:vertAnchor="text" w:horzAnchor="margin" w:tblpX="108" w:tblpY="10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3097"/>
        <w:gridCol w:w="256"/>
        <w:gridCol w:w="975"/>
        <w:gridCol w:w="3068"/>
      </w:tblGrid>
      <w:tr w:rsidR="006D7589" w:rsidTr="00DA29B5">
        <w:trPr>
          <w:cantSplit/>
          <w:trHeight w:val="139"/>
        </w:trPr>
        <w:tc>
          <w:tcPr>
            <w:tcW w:w="934" w:type="dxa"/>
            <w:vMerge w:val="restart"/>
          </w:tcPr>
          <w:p w:rsidR="006D7589" w:rsidRDefault="006D7589" w:rsidP="00DA29B5">
            <w:pPr>
              <w:pStyle w:val="a6"/>
              <w:rPr>
                <w:szCs w:val="21"/>
              </w:rPr>
            </w:pPr>
          </w:p>
          <w:p w:rsidR="006D7589" w:rsidRDefault="006D7589" w:rsidP="00DA29B5">
            <w:pPr>
              <w:pStyle w:val="a6"/>
              <w:rPr>
                <w:szCs w:val="21"/>
              </w:rPr>
            </w:pPr>
            <w:r>
              <w:rPr>
                <w:rFonts w:hint="eastAsia"/>
                <w:szCs w:val="21"/>
              </w:rPr>
              <w:t>芯 线</w:t>
            </w:r>
          </w:p>
        </w:tc>
        <w:tc>
          <w:tcPr>
            <w:tcW w:w="3097" w:type="dxa"/>
          </w:tcPr>
          <w:p w:rsidR="006D7589" w:rsidRDefault="006D7589" w:rsidP="00DA29B5">
            <w:pPr>
              <w:pStyle w:val="a6"/>
              <w:rPr>
                <w:szCs w:val="21"/>
              </w:rPr>
            </w:pPr>
            <w:r>
              <w:rPr>
                <w:rFonts w:hint="eastAsia"/>
                <w:szCs w:val="21"/>
              </w:rPr>
              <w:t xml:space="preserve">   芯 线 结 构</w:t>
            </w:r>
          </w:p>
        </w:tc>
        <w:tc>
          <w:tcPr>
            <w:tcW w:w="256" w:type="dxa"/>
            <w:vMerge w:val="restart"/>
            <w:tcBorders>
              <w:top w:val="nil"/>
              <w:left w:val="nil"/>
            </w:tcBorders>
          </w:tcPr>
          <w:p w:rsidR="006D7589" w:rsidRDefault="006D7589" w:rsidP="00DA29B5">
            <w:pPr>
              <w:pStyle w:val="a6"/>
              <w:rPr>
                <w:szCs w:val="21"/>
              </w:rPr>
            </w:pPr>
          </w:p>
        </w:tc>
        <w:tc>
          <w:tcPr>
            <w:tcW w:w="975" w:type="dxa"/>
            <w:vMerge w:val="restart"/>
          </w:tcPr>
          <w:p w:rsidR="006D7589" w:rsidRDefault="006D7589" w:rsidP="00DA29B5">
            <w:pPr>
              <w:pStyle w:val="a6"/>
              <w:rPr>
                <w:szCs w:val="21"/>
              </w:rPr>
            </w:pPr>
          </w:p>
          <w:p w:rsidR="006D7589" w:rsidRDefault="006D7589" w:rsidP="00DA29B5">
            <w:pPr>
              <w:pStyle w:val="a6"/>
              <w:rPr>
                <w:szCs w:val="21"/>
              </w:rPr>
            </w:pPr>
            <w:r>
              <w:rPr>
                <w:rFonts w:hint="eastAsia"/>
                <w:szCs w:val="21"/>
              </w:rPr>
              <w:t>芯 线</w:t>
            </w:r>
          </w:p>
        </w:tc>
        <w:tc>
          <w:tcPr>
            <w:tcW w:w="3068" w:type="dxa"/>
          </w:tcPr>
          <w:p w:rsidR="006D7589" w:rsidRDefault="006D7589" w:rsidP="00DA29B5">
            <w:pPr>
              <w:pStyle w:val="a6"/>
              <w:rPr>
                <w:szCs w:val="21"/>
              </w:rPr>
            </w:pPr>
            <w:r>
              <w:rPr>
                <w:rFonts w:hint="eastAsia"/>
                <w:szCs w:val="21"/>
              </w:rPr>
              <w:t xml:space="preserve">   芯 线 结 构</w:t>
            </w:r>
          </w:p>
        </w:tc>
      </w:tr>
      <w:tr w:rsidR="006D7589" w:rsidTr="00DA29B5">
        <w:trPr>
          <w:cantSplit/>
          <w:trHeight w:val="148"/>
        </w:trPr>
        <w:tc>
          <w:tcPr>
            <w:tcW w:w="934" w:type="dxa"/>
            <w:vMerge/>
          </w:tcPr>
          <w:p w:rsidR="006D7589" w:rsidRDefault="006D7589" w:rsidP="00DA29B5">
            <w:pPr>
              <w:pStyle w:val="a6"/>
              <w:rPr>
                <w:szCs w:val="21"/>
              </w:rPr>
            </w:pPr>
          </w:p>
        </w:tc>
        <w:tc>
          <w:tcPr>
            <w:tcW w:w="3097" w:type="dxa"/>
          </w:tcPr>
          <w:p w:rsidR="006D7589" w:rsidRDefault="006D7589" w:rsidP="00DA29B5">
            <w:pPr>
              <w:pStyle w:val="a6"/>
              <w:rPr>
                <w:szCs w:val="21"/>
              </w:rPr>
            </w:pPr>
            <w:r>
              <w:rPr>
                <w:rFonts w:hint="eastAsia"/>
                <w:szCs w:val="21"/>
              </w:rPr>
              <w:t>星形四线组+对线组+绝缘线芯</w:t>
            </w:r>
          </w:p>
        </w:tc>
        <w:tc>
          <w:tcPr>
            <w:tcW w:w="256" w:type="dxa"/>
            <w:vMerge/>
            <w:tcBorders>
              <w:left w:val="nil"/>
            </w:tcBorders>
          </w:tcPr>
          <w:p w:rsidR="006D7589" w:rsidRDefault="006D7589" w:rsidP="00DA29B5">
            <w:pPr>
              <w:pStyle w:val="a6"/>
              <w:rPr>
                <w:szCs w:val="21"/>
              </w:rPr>
            </w:pPr>
          </w:p>
        </w:tc>
        <w:tc>
          <w:tcPr>
            <w:tcW w:w="975" w:type="dxa"/>
            <w:vMerge/>
          </w:tcPr>
          <w:p w:rsidR="006D7589" w:rsidRDefault="006D7589" w:rsidP="00DA29B5">
            <w:pPr>
              <w:pStyle w:val="a6"/>
              <w:rPr>
                <w:szCs w:val="21"/>
              </w:rPr>
            </w:pPr>
          </w:p>
        </w:tc>
        <w:tc>
          <w:tcPr>
            <w:tcW w:w="3068" w:type="dxa"/>
          </w:tcPr>
          <w:p w:rsidR="006D7589" w:rsidRDefault="006D7589" w:rsidP="00DA29B5">
            <w:pPr>
              <w:pStyle w:val="a6"/>
              <w:rPr>
                <w:szCs w:val="21"/>
              </w:rPr>
            </w:pPr>
            <w:r>
              <w:rPr>
                <w:rFonts w:hint="eastAsia"/>
                <w:szCs w:val="21"/>
              </w:rPr>
              <w:t>星形四线组+对线组+绝缘线芯</w:t>
            </w:r>
          </w:p>
        </w:tc>
      </w:tr>
      <w:tr w:rsidR="006D7589" w:rsidTr="00DA29B5">
        <w:trPr>
          <w:cantSplit/>
          <w:trHeight w:val="2176"/>
        </w:trPr>
        <w:tc>
          <w:tcPr>
            <w:tcW w:w="934" w:type="dxa"/>
            <w:tcBorders>
              <w:bottom w:val="single" w:sz="4" w:space="0" w:color="auto"/>
            </w:tcBorders>
          </w:tcPr>
          <w:p w:rsidR="006D7589" w:rsidRDefault="006D7589" w:rsidP="00DA29B5">
            <w:pPr>
              <w:pStyle w:val="a6"/>
              <w:rPr>
                <w:szCs w:val="21"/>
              </w:rPr>
            </w:pPr>
            <w:r>
              <w:rPr>
                <w:rFonts w:hint="eastAsia"/>
                <w:szCs w:val="21"/>
              </w:rPr>
              <w:lastRenderedPageBreak/>
              <w:t>4</w:t>
            </w:r>
          </w:p>
          <w:p w:rsidR="006D7589" w:rsidRDefault="006D7589" w:rsidP="00DA29B5">
            <w:pPr>
              <w:pStyle w:val="a6"/>
              <w:rPr>
                <w:szCs w:val="21"/>
              </w:rPr>
            </w:pPr>
            <w:r>
              <w:rPr>
                <w:rFonts w:hint="eastAsia"/>
                <w:szCs w:val="21"/>
              </w:rPr>
              <w:t>6</w:t>
            </w:r>
          </w:p>
          <w:p w:rsidR="006D7589" w:rsidRDefault="006D7589" w:rsidP="00DA29B5">
            <w:pPr>
              <w:pStyle w:val="a6"/>
              <w:rPr>
                <w:szCs w:val="21"/>
              </w:rPr>
            </w:pPr>
            <w:r>
              <w:rPr>
                <w:rFonts w:hint="eastAsia"/>
                <w:szCs w:val="21"/>
              </w:rPr>
              <w:t>8</w:t>
            </w:r>
          </w:p>
          <w:p w:rsidR="006D7589" w:rsidRDefault="006D7589" w:rsidP="00DA29B5">
            <w:pPr>
              <w:pStyle w:val="a6"/>
              <w:rPr>
                <w:szCs w:val="21"/>
              </w:rPr>
            </w:pPr>
            <w:r>
              <w:rPr>
                <w:rFonts w:hint="eastAsia"/>
                <w:szCs w:val="21"/>
              </w:rPr>
              <w:t>9</w:t>
            </w:r>
          </w:p>
          <w:p w:rsidR="006D7589" w:rsidRDefault="006D7589" w:rsidP="00DA29B5">
            <w:pPr>
              <w:pStyle w:val="a6"/>
              <w:rPr>
                <w:szCs w:val="21"/>
              </w:rPr>
            </w:pPr>
            <w:r>
              <w:rPr>
                <w:rFonts w:hint="eastAsia"/>
                <w:szCs w:val="21"/>
              </w:rPr>
              <w:t>12</w:t>
            </w:r>
          </w:p>
          <w:p w:rsidR="006D7589" w:rsidRDefault="006D7589" w:rsidP="00DA29B5">
            <w:pPr>
              <w:pStyle w:val="a6"/>
              <w:rPr>
                <w:szCs w:val="21"/>
              </w:rPr>
            </w:pPr>
            <w:r>
              <w:rPr>
                <w:rFonts w:hint="eastAsia"/>
                <w:szCs w:val="21"/>
              </w:rPr>
              <w:t>14</w:t>
            </w:r>
          </w:p>
          <w:p w:rsidR="006D7589" w:rsidRDefault="006D7589" w:rsidP="00DA29B5">
            <w:pPr>
              <w:pStyle w:val="a6"/>
              <w:rPr>
                <w:szCs w:val="21"/>
              </w:rPr>
            </w:pPr>
            <w:r>
              <w:rPr>
                <w:rFonts w:hint="eastAsia"/>
                <w:szCs w:val="21"/>
              </w:rPr>
              <w:t>16</w:t>
            </w:r>
          </w:p>
          <w:p w:rsidR="006D7589" w:rsidRDefault="006D7589" w:rsidP="00DA29B5">
            <w:pPr>
              <w:pStyle w:val="a6"/>
              <w:rPr>
                <w:szCs w:val="21"/>
              </w:rPr>
            </w:pPr>
            <w:r>
              <w:rPr>
                <w:rFonts w:hint="eastAsia"/>
                <w:szCs w:val="21"/>
              </w:rPr>
              <w:t>19</w:t>
            </w:r>
          </w:p>
          <w:p w:rsidR="006D7589" w:rsidRDefault="006D7589" w:rsidP="00DA29B5">
            <w:pPr>
              <w:pStyle w:val="a6"/>
              <w:rPr>
                <w:szCs w:val="21"/>
              </w:rPr>
            </w:pPr>
            <w:r>
              <w:rPr>
                <w:rFonts w:hint="eastAsia"/>
                <w:szCs w:val="21"/>
              </w:rPr>
              <w:t>21</w:t>
            </w:r>
          </w:p>
          <w:p w:rsidR="006D7589" w:rsidRDefault="006D7589" w:rsidP="00DA29B5">
            <w:pPr>
              <w:pStyle w:val="a6"/>
              <w:rPr>
                <w:szCs w:val="21"/>
              </w:rPr>
            </w:pPr>
            <w:r>
              <w:rPr>
                <w:rFonts w:hint="eastAsia"/>
                <w:szCs w:val="21"/>
              </w:rPr>
              <w:t>24</w:t>
            </w:r>
          </w:p>
        </w:tc>
        <w:tc>
          <w:tcPr>
            <w:tcW w:w="3097" w:type="dxa"/>
            <w:tcBorders>
              <w:bottom w:val="single" w:sz="4" w:space="0" w:color="auto"/>
            </w:tcBorders>
          </w:tcPr>
          <w:p w:rsidR="006D7589" w:rsidRDefault="006D7589" w:rsidP="00DA29B5">
            <w:pPr>
              <w:pStyle w:val="a6"/>
              <w:rPr>
                <w:szCs w:val="21"/>
              </w:rPr>
            </w:pPr>
            <w:r>
              <w:rPr>
                <w:rFonts w:hint="eastAsia"/>
                <w:szCs w:val="21"/>
              </w:rPr>
              <w:t>1×4</w:t>
            </w:r>
          </w:p>
          <w:p w:rsidR="006D7589" w:rsidRDefault="006D7589" w:rsidP="00DA29B5">
            <w:pPr>
              <w:pStyle w:val="a6"/>
              <w:rPr>
                <w:szCs w:val="21"/>
              </w:rPr>
            </w:pPr>
            <w:r>
              <w:rPr>
                <w:rFonts w:hint="eastAsia"/>
                <w:szCs w:val="21"/>
              </w:rPr>
              <w:t>3×</w:t>
            </w:r>
            <w:r>
              <w:rPr>
                <w:szCs w:val="21"/>
              </w:rPr>
              <w:t>2</w:t>
            </w:r>
          </w:p>
          <w:p w:rsidR="006D7589" w:rsidRDefault="006D7589" w:rsidP="00DA29B5">
            <w:pPr>
              <w:pStyle w:val="a6"/>
              <w:rPr>
                <w:szCs w:val="21"/>
              </w:rPr>
            </w:pPr>
            <w:r>
              <w:rPr>
                <w:szCs w:val="21"/>
              </w:rPr>
              <w:t>4</w:t>
            </w:r>
            <w:r>
              <w:rPr>
                <w:rFonts w:hint="eastAsia"/>
                <w:szCs w:val="21"/>
              </w:rPr>
              <w:t>×</w:t>
            </w:r>
            <w:r>
              <w:rPr>
                <w:szCs w:val="21"/>
              </w:rPr>
              <w:t>2</w:t>
            </w:r>
          </w:p>
          <w:p w:rsidR="006D7589" w:rsidRDefault="006D7589" w:rsidP="00DA29B5">
            <w:pPr>
              <w:pStyle w:val="a6"/>
              <w:rPr>
                <w:szCs w:val="21"/>
              </w:rPr>
            </w:pPr>
            <w:r>
              <w:rPr>
                <w:szCs w:val="21"/>
              </w:rPr>
              <w:t>4</w:t>
            </w:r>
            <w:r>
              <w:rPr>
                <w:rFonts w:hint="eastAsia"/>
                <w:szCs w:val="21"/>
              </w:rPr>
              <w:t>×</w:t>
            </w:r>
            <w:r>
              <w:rPr>
                <w:szCs w:val="21"/>
              </w:rPr>
              <w:t>2</w:t>
            </w:r>
            <w:r>
              <w:rPr>
                <w:rFonts w:hint="eastAsia"/>
                <w:szCs w:val="21"/>
              </w:rPr>
              <w:t>+</w:t>
            </w:r>
            <w:r>
              <w:rPr>
                <w:szCs w:val="21"/>
              </w:rPr>
              <w:t>1</w:t>
            </w:r>
          </w:p>
          <w:p w:rsidR="006D7589" w:rsidRDefault="006D7589" w:rsidP="00DA29B5">
            <w:pPr>
              <w:pStyle w:val="a6"/>
              <w:rPr>
                <w:szCs w:val="21"/>
              </w:rPr>
            </w:pPr>
            <w:r>
              <w:rPr>
                <w:szCs w:val="21"/>
              </w:rPr>
              <w:t>3</w:t>
            </w:r>
            <w:r>
              <w:rPr>
                <w:rFonts w:hint="eastAsia"/>
                <w:szCs w:val="21"/>
              </w:rPr>
              <w:t>×</w:t>
            </w:r>
            <w:r>
              <w:rPr>
                <w:szCs w:val="21"/>
              </w:rPr>
              <w:t>4</w:t>
            </w:r>
          </w:p>
          <w:p w:rsidR="006D7589" w:rsidRDefault="006D7589" w:rsidP="00DA29B5">
            <w:pPr>
              <w:pStyle w:val="a6"/>
              <w:rPr>
                <w:szCs w:val="21"/>
              </w:rPr>
            </w:pPr>
            <w:r>
              <w:rPr>
                <w:szCs w:val="21"/>
              </w:rPr>
              <w:t>3</w:t>
            </w:r>
            <w:r>
              <w:rPr>
                <w:rFonts w:hint="eastAsia"/>
                <w:szCs w:val="21"/>
              </w:rPr>
              <w:t>×</w:t>
            </w:r>
            <w:r>
              <w:rPr>
                <w:szCs w:val="21"/>
              </w:rPr>
              <w:t>4+2</w:t>
            </w:r>
          </w:p>
          <w:p w:rsidR="006D7589" w:rsidRDefault="006D7589" w:rsidP="00DA29B5">
            <w:pPr>
              <w:pStyle w:val="a6"/>
              <w:rPr>
                <w:szCs w:val="21"/>
              </w:rPr>
            </w:pPr>
            <w:r>
              <w:rPr>
                <w:szCs w:val="21"/>
              </w:rPr>
              <w:t>4</w:t>
            </w:r>
            <w:r>
              <w:rPr>
                <w:rFonts w:hint="eastAsia"/>
                <w:szCs w:val="21"/>
              </w:rPr>
              <w:t>×</w:t>
            </w:r>
            <w:r>
              <w:rPr>
                <w:szCs w:val="21"/>
              </w:rPr>
              <w:t>4</w:t>
            </w:r>
          </w:p>
          <w:p w:rsidR="006D7589" w:rsidRDefault="006D7589" w:rsidP="00DA29B5">
            <w:pPr>
              <w:pStyle w:val="a6"/>
              <w:rPr>
                <w:szCs w:val="21"/>
              </w:rPr>
            </w:pPr>
            <w:r>
              <w:rPr>
                <w:szCs w:val="21"/>
              </w:rPr>
              <w:t>4</w:t>
            </w:r>
            <w:r>
              <w:rPr>
                <w:rFonts w:hint="eastAsia"/>
                <w:szCs w:val="21"/>
              </w:rPr>
              <w:t>×</w:t>
            </w:r>
            <w:r>
              <w:rPr>
                <w:szCs w:val="21"/>
              </w:rPr>
              <w:t>4+3</w:t>
            </w:r>
          </w:p>
          <w:p w:rsidR="006D7589" w:rsidRDefault="006D7589" w:rsidP="00DA29B5">
            <w:pPr>
              <w:pStyle w:val="a6"/>
              <w:rPr>
                <w:szCs w:val="21"/>
              </w:rPr>
            </w:pPr>
            <w:r>
              <w:rPr>
                <w:szCs w:val="21"/>
              </w:rPr>
              <w:t>4</w:t>
            </w:r>
            <w:r>
              <w:rPr>
                <w:rFonts w:hint="eastAsia"/>
                <w:szCs w:val="21"/>
              </w:rPr>
              <w:t>×</w:t>
            </w:r>
            <w:r>
              <w:rPr>
                <w:szCs w:val="21"/>
              </w:rPr>
              <w:t>4+5</w:t>
            </w:r>
          </w:p>
          <w:p w:rsidR="006D7589" w:rsidRDefault="006D7589" w:rsidP="00DA29B5">
            <w:pPr>
              <w:pStyle w:val="a6"/>
              <w:rPr>
                <w:szCs w:val="21"/>
              </w:rPr>
            </w:pPr>
            <w:r>
              <w:rPr>
                <w:szCs w:val="21"/>
              </w:rPr>
              <w:t>5</w:t>
            </w:r>
            <w:r>
              <w:rPr>
                <w:rFonts w:hint="eastAsia"/>
                <w:szCs w:val="21"/>
              </w:rPr>
              <w:t>×</w:t>
            </w:r>
            <w:r>
              <w:rPr>
                <w:szCs w:val="21"/>
              </w:rPr>
              <w:t>4+1</w:t>
            </w:r>
            <w:r>
              <w:rPr>
                <w:rFonts w:hint="eastAsia"/>
                <w:szCs w:val="21"/>
              </w:rPr>
              <w:t>×</w:t>
            </w:r>
            <w:r>
              <w:rPr>
                <w:szCs w:val="21"/>
              </w:rPr>
              <w:t>2+2</w:t>
            </w:r>
          </w:p>
        </w:tc>
        <w:tc>
          <w:tcPr>
            <w:tcW w:w="256" w:type="dxa"/>
            <w:vMerge/>
            <w:tcBorders>
              <w:bottom w:val="nil"/>
            </w:tcBorders>
          </w:tcPr>
          <w:p w:rsidR="006D7589" w:rsidRDefault="006D7589" w:rsidP="00DA29B5">
            <w:pPr>
              <w:pStyle w:val="a6"/>
              <w:rPr>
                <w:szCs w:val="21"/>
              </w:rPr>
            </w:pPr>
          </w:p>
        </w:tc>
        <w:tc>
          <w:tcPr>
            <w:tcW w:w="975" w:type="dxa"/>
            <w:tcBorders>
              <w:bottom w:val="single" w:sz="4" w:space="0" w:color="auto"/>
            </w:tcBorders>
          </w:tcPr>
          <w:p w:rsidR="006D7589" w:rsidRDefault="006D7589" w:rsidP="00DA29B5">
            <w:pPr>
              <w:pStyle w:val="a6"/>
              <w:rPr>
                <w:szCs w:val="21"/>
              </w:rPr>
            </w:pPr>
            <w:r>
              <w:rPr>
                <w:szCs w:val="21"/>
              </w:rPr>
              <w:t>28</w:t>
            </w:r>
          </w:p>
          <w:p w:rsidR="006D7589" w:rsidRDefault="006D7589" w:rsidP="00DA29B5">
            <w:pPr>
              <w:pStyle w:val="a6"/>
              <w:rPr>
                <w:szCs w:val="21"/>
              </w:rPr>
            </w:pPr>
            <w:r>
              <w:rPr>
                <w:szCs w:val="21"/>
              </w:rPr>
              <w:t>30</w:t>
            </w:r>
          </w:p>
          <w:p w:rsidR="006D7589" w:rsidRDefault="006D7589" w:rsidP="00DA29B5">
            <w:pPr>
              <w:pStyle w:val="a6"/>
              <w:rPr>
                <w:szCs w:val="21"/>
              </w:rPr>
            </w:pPr>
            <w:r>
              <w:rPr>
                <w:szCs w:val="21"/>
              </w:rPr>
              <w:t>33</w:t>
            </w:r>
          </w:p>
          <w:p w:rsidR="006D7589" w:rsidRDefault="006D7589" w:rsidP="00DA29B5">
            <w:pPr>
              <w:pStyle w:val="a6"/>
              <w:rPr>
                <w:szCs w:val="21"/>
              </w:rPr>
            </w:pPr>
            <w:r>
              <w:rPr>
                <w:szCs w:val="21"/>
              </w:rPr>
              <w:t>37</w:t>
            </w:r>
          </w:p>
          <w:p w:rsidR="006D7589" w:rsidRDefault="006D7589" w:rsidP="00DA29B5">
            <w:pPr>
              <w:pStyle w:val="a6"/>
              <w:rPr>
                <w:szCs w:val="21"/>
              </w:rPr>
            </w:pPr>
            <w:r>
              <w:rPr>
                <w:szCs w:val="21"/>
              </w:rPr>
              <w:t>42</w:t>
            </w:r>
          </w:p>
          <w:p w:rsidR="006D7589" w:rsidRDefault="006D7589" w:rsidP="00DA29B5">
            <w:pPr>
              <w:pStyle w:val="a6"/>
              <w:rPr>
                <w:szCs w:val="21"/>
              </w:rPr>
            </w:pPr>
            <w:r>
              <w:rPr>
                <w:szCs w:val="21"/>
              </w:rPr>
              <w:t>44</w:t>
            </w:r>
          </w:p>
          <w:p w:rsidR="006D7589" w:rsidRDefault="006D7589" w:rsidP="00DA29B5">
            <w:pPr>
              <w:pStyle w:val="a6"/>
              <w:rPr>
                <w:szCs w:val="21"/>
              </w:rPr>
            </w:pPr>
            <w:r>
              <w:rPr>
                <w:szCs w:val="21"/>
              </w:rPr>
              <w:t>48</w:t>
            </w:r>
          </w:p>
          <w:p w:rsidR="006D7589" w:rsidRDefault="006D7589" w:rsidP="00DA29B5">
            <w:pPr>
              <w:pStyle w:val="a6"/>
              <w:rPr>
                <w:szCs w:val="21"/>
              </w:rPr>
            </w:pPr>
            <w:r>
              <w:rPr>
                <w:szCs w:val="21"/>
              </w:rPr>
              <w:t>52</w:t>
            </w:r>
          </w:p>
          <w:p w:rsidR="006D7589" w:rsidRDefault="006D7589" w:rsidP="00DA29B5">
            <w:pPr>
              <w:pStyle w:val="a6"/>
              <w:rPr>
                <w:szCs w:val="21"/>
              </w:rPr>
            </w:pPr>
            <w:r>
              <w:rPr>
                <w:szCs w:val="21"/>
              </w:rPr>
              <w:t>56</w:t>
            </w:r>
          </w:p>
          <w:p w:rsidR="006D7589" w:rsidRDefault="006D7589" w:rsidP="00DA29B5">
            <w:pPr>
              <w:pStyle w:val="a6"/>
              <w:rPr>
                <w:szCs w:val="21"/>
              </w:rPr>
            </w:pPr>
            <w:r>
              <w:rPr>
                <w:szCs w:val="21"/>
              </w:rPr>
              <w:t>61</w:t>
            </w:r>
          </w:p>
        </w:tc>
        <w:tc>
          <w:tcPr>
            <w:tcW w:w="3068" w:type="dxa"/>
            <w:tcBorders>
              <w:bottom w:val="single" w:sz="4" w:space="0" w:color="auto"/>
            </w:tcBorders>
          </w:tcPr>
          <w:p w:rsidR="006D7589" w:rsidRDefault="006D7589" w:rsidP="00DA29B5">
            <w:pPr>
              <w:pStyle w:val="a6"/>
              <w:rPr>
                <w:szCs w:val="21"/>
              </w:rPr>
            </w:pPr>
            <w:r>
              <w:rPr>
                <w:szCs w:val="21"/>
              </w:rPr>
              <w:t>7</w:t>
            </w:r>
            <w:r>
              <w:rPr>
                <w:rFonts w:hint="eastAsia"/>
                <w:szCs w:val="21"/>
              </w:rPr>
              <w:t>×</w:t>
            </w:r>
            <w:r>
              <w:rPr>
                <w:szCs w:val="21"/>
              </w:rPr>
              <w:t>4</w:t>
            </w:r>
          </w:p>
          <w:p w:rsidR="006D7589" w:rsidRDefault="006D7589" w:rsidP="00DA29B5">
            <w:pPr>
              <w:pStyle w:val="a6"/>
              <w:rPr>
                <w:szCs w:val="21"/>
              </w:rPr>
            </w:pPr>
            <w:r>
              <w:rPr>
                <w:szCs w:val="21"/>
              </w:rPr>
              <w:t>7</w:t>
            </w:r>
            <w:r>
              <w:rPr>
                <w:rFonts w:hint="eastAsia"/>
                <w:szCs w:val="21"/>
              </w:rPr>
              <w:t>×</w:t>
            </w:r>
            <w:r>
              <w:rPr>
                <w:szCs w:val="21"/>
              </w:rPr>
              <w:t>4+2</w:t>
            </w:r>
          </w:p>
          <w:p w:rsidR="006D7589" w:rsidRDefault="006D7589" w:rsidP="00DA29B5">
            <w:pPr>
              <w:pStyle w:val="a6"/>
              <w:rPr>
                <w:szCs w:val="21"/>
              </w:rPr>
            </w:pPr>
            <w:r>
              <w:rPr>
                <w:szCs w:val="21"/>
              </w:rPr>
              <w:t>7</w:t>
            </w:r>
            <w:r>
              <w:rPr>
                <w:rFonts w:hint="eastAsia"/>
                <w:szCs w:val="21"/>
              </w:rPr>
              <w:t>×</w:t>
            </w:r>
            <w:r>
              <w:rPr>
                <w:szCs w:val="21"/>
              </w:rPr>
              <w:t>4+5</w:t>
            </w:r>
          </w:p>
          <w:p w:rsidR="006D7589" w:rsidRDefault="006D7589" w:rsidP="00DA29B5">
            <w:pPr>
              <w:pStyle w:val="a6"/>
              <w:rPr>
                <w:szCs w:val="21"/>
              </w:rPr>
            </w:pPr>
            <w:r>
              <w:rPr>
                <w:szCs w:val="21"/>
              </w:rPr>
              <w:t>7</w:t>
            </w:r>
            <w:r>
              <w:rPr>
                <w:rFonts w:hint="eastAsia"/>
                <w:szCs w:val="21"/>
              </w:rPr>
              <w:t>×</w:t>
            </w:r>
            <w:r>
              <w:rPr>
                <w:szCs w:val="21"/>
              </w:rPr>
              <w:t>4+3</w:t>
            </w:r>
            <w:r>
              <w:rPr>
                <w:rFonts w:hint="eastAsia"/>
                <w:szCs w:val="21"/>
              </w:rPr>
              <w:t>×</w:t>
            </w:r>
            <w:r>
              <w:rPr>
                <w:szCs w:val="21"/>
              </w:rPr>
              <w:t>2+3</w:t>
            </w:r>
          </w:p>
          <w:p w:rsidR="006D7589" w:rsidRDefault="006D7589" w:rsidP="00DA29B5">
            <w:pPr>
              <w:pStyle w:val="a6"/>
              <w:rPr>
                <w:szCs w:val="21"/>
              </w:rPr>
            </w:pPr>
            <w:r>
              <w:rPr>
                <w:szCs w:val="21"/>
              </w:rPr>
              <w:t>7</w:t>
            </w:r>
            <w:r>
              <w:rPr>
                <w:rFonts w:hint="eastAsia"/>
                <w:szCs w:val="21"/>
              </w:rPr>
              <w:t>×</w:t>
            </w:r>
            <w:r>
              <w:rPr>
                <w:szCs w:val="21"/>
              </w:rPr>
              <w:t>4+4</w:t>
            </w:r>
            <w:r>
              <w:rPr>
                <w:rFonts w:hint="eastAsia"/>
                <w:szCs w:val="21"/>
              </w:rPr>
              <w:t>×</w:t>
            </w:r>
            <w:r>
              <w:rPr>
                <w:szCs w:val="21"/>
              </w:rPr>
              <w:t>2+6</w:t>
            </w:r>
          </w:p>
          <w:p w:rsidR="006D7589" w:rsidRDefault="006D7589" w:rsidP="00DA29B5">
            <w:pPr>
              <w:pStyle w:val="a6"/>
              <w:rPr>
                <w:szCs w:val="21"/>
              </w:rPr>
            </w:pPr>
            <w:r>
              <w:rPr>
                <w:szCs w:val="21"/>
              </w:rPr>
              <w:t>7</w:t>
            </w:r>
            <w:r>
              <w:rPr>
                <w:rFonts w:hint="eastAsia"/>
                <w:szCs w:val="21"/>
              </w:rPr>
              <w:t>×</w:t>
            </w:r>
            <w:r>
              <w:rPr>
                <w:szCs w:val="21"/>
              </w:rPr>
              <w:t>4+4</w:t>
            </w:r>
            <w:r>
              <w:rPr>
                <w:rFonts w:hint="eastAsia"/>
                <w:szCs w:val="21"/>
              </w:rPr>
              <w:t>×</w:t>
            </w:r>
            <w:r>
              <w:rPr>
                <w:szCs w:val="21"/>
              </w:rPr>
              <w:t>2+8</w:t>
            </w:r>
          </w:p>
          <w:p w:rsidR="006D7589" w:rsidRDefault="006D7589" w:rsidP="00DA29B5">
            <w:pPr>
              <w:pStyle w:val="a6"/>
              <w:rPr>
                <w:szCs w:val="21"/>
              </w:rPr>
            </w:pPr>
            <w:r>
              <w:rPr>
                <w:szCs w:val="21"/>
              </w:rPr>
              <w:t>12</w:t>
            </w:r>
            <w:r>
              <w:rPr>
                <w:rFonts w:hint="eastAsia"/>
                <w:szCs w:val="21"/>
              </w:rPr>
              <w:t>×</w:t>
            </w:r>
            <w:r>
              <w:rPr>
                <w:szCs w:val="21"/>
              </w:rPr>
              <w:t>4</w:t>
            </w:r>
          </w:p>
          <w:p w:rsidR="006D7589" w:rsidRDefault="006D7589" w:rsidP="00DA29B5">
            <w:pPr>
              <w:pStyle w:val="a6"/>
              <w:rPr>
                <w:szCs w:val="21"/>
              </w:rPr>
            </w:pPr>
            <w:r>
              <w:rPr>
                <w:szCs w:val="21"/>
              </w:rPr>
              <w:t>12</w:t>
            </w:r>
            <w:r>
              <w:rPr>
                <w:rFonts w:hint="eastAsia"/>
                <w:szCs w:val="21"/>
              </w:rPr>
              <w:t>×</w:t>
            </w:r>
            <w:r>
              <w:rPr>
                <w:szCs w:val="21"/>
              </w:rPr>
              <w:t>4+4</w:t>
            </w:r>
          </w:p>
          <w:p w:rsidR="006D7589" w:rsidRDefault="006D7589" w:rsidP="00DA29B5">
            <w:pPr>
              <w:pStyle w:val="a6"/>
              <w:rPr>
                <w:szCs w:val="21"/>
              </w:rPr>
            </w:pPr>
            <w:r>
              <w:rPr>
                <w:szCs w:val="21"/>
              </w:rPr>
              <w:t>14</w:t>
            </w:r>
            <w:r>
              <w:rPr>
                <w:rFonts w:hint="eastAsia"/>
                <w:szCs w:val="21"/>
              </w:rPr>
              <w:t>×</w:t>
            </w:r>
            <w:r>
              <w:rPr>
                <w:szCs w:val="21"/>
              </w:rPr>
              <w:t>4</w:t>
            </w:r>
          </w:p>
          <w:p w:rsidR="006D7589" w:rsidRDefault="006D7589" w:rsidP="00DA29B5">
            <w:pPr>
              <w:pStyle w:val="a6"/>
              <w:rPr>
                <w:szCs w:val="21"/>
              </w:rPr>
            </w:pPr>
            <w:r>
              <w:rPr>
                <w:szCs w:val="21"/>
              </w:rPr>
              <w:t>14</w:t>
            </w:r>
            <w:r>
              <w:rPr>
                <w:rFonts w:hint="eastAsia"/>
                <w:szCs w:val="21"/>
              </w:rPr>
              <w:t>×</w:t>
            </w:r>
            <w:r>
              <w:rPr>
                <w:szCs w:val="21"/>
              </w:rPr>
              <w:t>4+5</w:t>
            </w:r>
          </w:p>
        </w:tc>
      </w:tr>
    </w:tbl>
    <w:p w:rsidR="006D7589" w:rsidRDefault="006D7589" w:rsidP="006D7589">
      <w:pPr>
        <w:pStyle w:val="a6"/>
      </w:pPr>
    </w:p>
    <w:p w:rsidR="006D7589" w:rsidRDefault="006D7589" w:rsidP="006D7589">
      <w:pPr>
        <w:pStyle w:val="a6"/>
      </w:pPr>
      <w:r>
        <w:rPr>
          <w:rFonts w:hint="eastAsia"/>
        </w:rPr>
        <w:t>表</w:t>
      </w:r>
      <w:r>
        <w:t xml:space="preserve">3: </w:t>
      </w:r>
      <w:r>
        <w:rPr>
          <w:rFonts w:hint="eastAsia"/>
        </w:rPr>
        <w:t>SPTYWPL23型及SPTYWPA23型电缆规格表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2227"/>
        <w:gridCol w:w="2598"/>
        <w:gridCol w:w="2425"/>
      </w:tblGrid>
      <w:tr w:rsidR="006D7589" w:rsidTr="00DA29B5">
        <w:trPr>
          <w:cantSplit/>
          <w:trHeight w:val="143"/>
        </w:trPr>
        <w:tc>
          <w:tcPr>
            <w:tcW w:w="1114" w:type="dxa"/>
            <w:vMerge w:val="restart"/>
          </w:tcPr>
          <w:p w:rsidR="006D7589" w:rsidRDefault="006D7589" w:rsidP="00DA29B5">
            <w:pPr>
              <w:pStyle w:val="a6"/>
              <w:jc w:val="center"/>
              <w:rPr>
                <w:szCs w:val="21"/>
              </w:rPr>
            </w:pPr>
          </w:p>
          <w:p w:rsidR="006D7589" w:rsidRDefault="006D7589" w:rsidP="00DA29B5">
            <w:pPr>
              <w:pStyle w:val="a6"/>
              <w:jc w:val="center"/>
              <w:rPr>
                <w:szCs w:val="21"/>
              </w:rPr>
            </w:pPr>
            <w:r>
              <w:rPr>
                <w:rFonts w:hint="eastAsia"/>
                <w:szCs w:val="21"/>
              </w:rPr>
              <w:t>芯数</w:t>
            </w:r>
          </w:p>
        </w:tc>
        <w:tc>
          <w:tcPr>
            <w:tcW w:w="7250" w:type="dxa"/>
            <w:gridSpan w:val="3"/>
          </w:tcPr>
          <w:p w:rsidR="006D7589" w:rsidRDefault="006D7589" w:rsidP="00DA29B5">
            <w:pPr>
              <w:pStyle w:val="a6"/>
              <w:jc w:val="center"/>
              <w:rPr>
                <w:szCs w:val="21"/>
              </w:rPr>
            </w:pPr>
            <w:r>
              <w:rPr>
                <w:rFonts w:hint="eastAsia"/>
                <w:szCs w:val="21"/>
              </w:rPr>
              <w:t>缆芯结构</w:t>
            </w:r>
          </w:p>
        </w:tc>
      </w:tr>
      <w:tr w:rsidR="006D7589" w:rsidTr="00DA29B5">
        <w:trPr>
          <w:cantSplit/>
          <w:trHeight w:val="143"/>
        </w:trPr>
        <w:tc>
          <w:tcPr>
            <w:tcW w:w="1114" w:type="dxa"/>
            <w:vMerge/>
          </w:tcPr>
          <w:p w:rsidR="006D7589" w:rsidRDefault="006D7589" w:rsidP="00DA29B5">
            <w:pPr>
              <w:pStyle w:val="a6"/>
              <w:jc w:val="center"/>
              <w:rPr>
                <w:szCs w:val="21"/>
              </w:rPr>
            </w:pPr>
          </w:p>
        </w:tc>
        <w:tc>
          <w:tcPr>
            <w:tcW w:w="2227" w:type="dxa"/>
          </w:tcPr>
          <w:p w:rsidR="006D7589" w:rsidRDefault="006D7589" w:rsidP="00DA29B5">
            <w:pPr>
              <w:pStyle w:val="a6"/>
              <w:jc w:val="center"/>
              <w:rPr>
                <w:szCs w:val="21"/>
              </w:rPr>
            </w:pPr>
            <w:r>
              <w:rPr>
                <w:rFonts w:hint="eastAsia"/>
                <w:szCs w:val="21"/>
              </w:rPr>
              <w:t>屏蔽四芯组数</w:t>
            </w:r>
          </w:p>
        </w:tc>
        <w:tc>
          <w:tcPr>
            <w:tcW w:w="2598" w:type="dxa"/>
          </w:tcPr>
          <w:p w:rsidR="006D7589" w:rsidRDefault="006D7589" w:rsidP="00DA29B5">
            <w:pPr>
              <w:pStyle w:val="a6"/>
              <w:jc w:val="center"/>
              <w:rPr>
                <w:szCs w:val="21"/>
              </w:rPr>
            </w:pPr>
            <w:r>
              <w:rPr>
                <w:rFonts w:hint="eastAsia"/>
                <w:szCs w:val="21"/>
              </w:rPr>
              <w:t>非屏蔽四芯组数</w:t>
            </w:r>
          </w:p>
        </w:tc>
        <w:tc>
          <w:tcPr>
            <w:tcW w:w="2425" w:type="dxa"/>
          </w:tcPr>
          <w:p w:rsidR="006D7589" w:rsidRDefault="006D7589" w:rsidP="00DA29B5">
            <w:pPr>
              <w:pStyle w:val="a6"/>
              <w:jc w:val="center"/>
              <w:rPr>
                <w:szCs w:val="21"/>
              </w:rPr>
            </w:pPr>
            <w:r>
              <w:rPr>
                <w:rFonts w:hint="eastAsia"/>
                <w:szCs w:val="21"/>
              </w:rPr>
              <w:t>绝缘单线</w:t>
            </w:r>
          </w:p>
        </w:tc>
      </w:tr>
      <w:tr w:rsidR="006D7589" w:rsidTr="00DA29B5">
        <w:trPr>
          <w:trHeight w:val="287"/>
        </w:trPr>
        <w:tc>
          <w:tcPr>
            <w:tcW w:w="1114" w:type="dxa"/>
          </w:tcPr>
          <w:p w:rsidR="006D7589" w:rsidRDefault="006D7589" w:rsidP="00DA29B5">
            <w:pPr>
              <w:pStyle w:val="a6"/>
              <w:jc w:val="center"/>
              <w:rPr>
                <w:szCs w:val="21"/>
              </w:rPr>
            </w:pPr>
            <w:r>
              <w:rPr>
                <w:rFonts w:hint="eastAsia"/>
                <w:szCs w:val="21"/>
              </w:rPr>
              <w:t>-/8B</w:t>
            </w:r>
          </w:p>
        </w:tc>
        <w:tc>
          <w:tcPr>
            <w:tcW w:w="2227" w:type="dxa"/>
          </w:tcPr>
          <w:p w:rsidR="006D7589" w:rsidRDefault="006D7589" w:rsidP="00DA29B5">
            <w:pPr>
              <w:pStyle w:val="a6"/>
              <w:jc w:val="center"/>
              <w:rPr>
                <w:szCs w:val="21"/>
              </w:rPr>
            </w:pPr>
            <w:r>
              <w:rPr>
                <w:rFonts w:hint="eastAsia"/>
                <w:szCs w:val="21"/>
              </w:rPr>
              <w:t>-/2*4P</w:t>
            </w:r>
          </w:p>
        </w:tc>
        <w:tc>
          <w:tcPr>
            <w:tcW w:w="2598" w:type="dxa"/>
          </w:tcPr>
          <w:p w:rsidR="006D7589" w:rsidRDefault="006D7589" w:rsidP="00DA29B5">
            <w:pPr>
              <w:pStyle w:val="a6"/>
              <w:jc w:val="center"/>
              <w:rPr>
                <w:szCs w:val="21"/>
              </w:rPr>
            </w:pPr>
            <w:r>
              <w:rPr>
                <w:rFonts w:hint="eastAsia"/>
                <w:szCs w:val="21"/>
              </w:rPr>
              <w:t>-/-</w:t>
            </w:r>
          </w:p>
        </w:tc>
        <w:tc>
          <w:tcPr>
            <w:tcW w:w="2425" w:type="dxa"/>
          </w:tcPr>
          <w:p w:rsidR="006D7589" w:rsidRDefault="006D7589" w:rsidP="00DA29B5">
            <w:pPr>
              <w:pStyle w:val="a6"/>
              <w:jc w:val="center"/>
              <w:rPr>
                <w:szCs w:val="21"/>
              </w:rPr>
            </w:pPr>
            <w:r>
              <w:rPr>
                <w:rFonts w:hint="eastAsia"/>
                <w:szCs w:val="21"/>
              </w:rPr>
              <w:t>-/-</w:t>
            </w:r>
          </w:p>
        </w:tc>
      </w:tr>
      <w:tr w:rsidR="006D7589" w:rsidTr="00DA29B5">
        <w:trPr>
          <w:trHeight w:val="287"/>
        </w:trPr>
        <w:tc>
          <w:tcPr>
            <w:tcW w:w="1114" w:type="dxa"/>
          </w:tcPr>
          <w:p w:rsidR="006D7589" w:rsidRDefault="006D7589" w:rsidP="00DA29B5">
            <w:pPr>
              <w:pStyle w:val="a6"/>
              <w:jc w:val="center"/>
              <w:rPr>
                <w:szCs w:val="21"/>
              </w:rPr>
            </w:pPr>
            <w:r>
              <w:rPr>
                <w:rFonts w:hint="eastAsia"/>
                <w:szCs w:val="21"/>
              </w:rPr>
              <w:t>12A/12B</w:t>
            </w:r>
          </w:p>
        </w:tc>
        <w:tc>
          <w:tcPr>
            <w:tcW w:w="2227" w:type="dxa"/>
          </w:tcPr>
          <w:p w:rsidR="006D7589" w:rsidRDefault="006D7589" w:rsidP="00DA29B5">
            <w:pPr>
              <w:pStyle w:val="a6"/>
              <w:jc w:val="center"/>
              <w:rPr>
                <w:szCs w:val="21"/>
              </w:rPr>
            </w:pPr>
            <w:r>
              <w:rPr>
                <w:rFonts w:hint="eastAsia"/>
                <w:szCs w:val="21"/>
              </w:rPr>
              <w:t>2*4P/3*4P</w:t>
            </w:r>
          </w:p>
        </w:tc>
        <w:tc>
          <w:tcPr>
            <w:tcW w:w="2598" w:type="dxa"/>
          </w:tcPr>
          <w:p w:rsidR="006D7589" w:rsidRDefault="006D7589" w:rsidP="00DA29B5">
            <w:pPr>
              <w:pStyle w:val="a6"/>
              <w:jc w:val="center"/>
              <w:rPr>
                <w:szCs w:val="21"/>
              </w:rPr>
            </w:pPr>
            <w:r>
              <w:rPr>
                <w:rFonts w:hint="eastAsia"/>
                <w:szCs w:val="21"/>
              </w:rPr>
              <w:t>1*4/-</w:t>
            </w:r>
          </w:p>
        </w:tc>
        <w:tc>
          <w:tcPr>
            <w:tcW w:w="2425" w:type="dxa"/>
          </w:tcPr>
          <w:p w:rsidR="006D7589" w:rsidRDefault="006D7589" w:rsidP="00DA29B5">
            <w:pPr>
              <w:pStyle w:val="a6"/>
              <w:jc w:val="center"/>
              <w:rPr>
                <w:szCs w:val="21"/>
              </w:rPr>
            </w:pPr>
            <w:r>
              <w:rPr>
                <w:rFonts w:hint="eastAsia"/>
                <w:szCs w:val="21"/>
              </w:rPr>
              <w:t>-/-</w:t>
            </w:r>
          </w:p>
        </w:tc>
      </w:tr>
      <w:tr w:rsidR="006D7589" w:rsidTr="00DA29B5">
        <w:trPr>
          <w:trHeight w:val="458"/>
        </w:trPr>
        <w:tc>
          <w:tcPr>
            <w:tcW w:w="1114" w:type="dxa"/>
          </w:tcPr>
          <w:p w:rsidR="006D7589" w:rsidRDefault="006D7589" w:rsidP="00DA29B5">
            <w:pPr>
              <w:pStyle w:val="a6"/>
              <w:jc w:val="center"/>
              <w:rPr>
                <w:szCs w:val="21"/>
              </w:rPr>
            </w:pPr>
            <w:r>
              <w:rPr>
                <w:rFonts w:hint="eastAsia"/>
                <w:szCs w:val="21"/>
              </w:rPr>
              <w:t>14A/14B</w:t>
            </w:r>
          </w:p>
        </w:tc>
        <w:tc>
          <w:tcPr>
            <w:tcW w:w="2227" w:type="dxa"/>
          </w:tcPr>
          <w:p w:rsidR="006D7589" w:rsidRDefault="006D7589" w:rsidP="00DA29B5">
            <w:pPr>
              <w:pStyle w:val="a6"/>
              <w:jc w:val="center"/>
              <w:rPr>
                <w:szCs w:val="21"/>
              </w:rPr>
            </w:pPr>
            <w:r>
              <w:rPr>
                <w:rFonts w:hint="eastAsia"/>
                <w:szCs w:val="21"/>
              </w:rPr>
              <w:t>2*4P/3*4P</w:t>
            </w:r>
          </w:p>
        </w:tc>
        <w:tc>
          <w:tcPr>
            <w:tcW w:w="2598" w:type="dxa"/>
          </w:tcPr>
          <w:p w:rsidR="006D7589" w:rsidRDefault="006D7589" w:rsidP="00DA29B5">
            <w:pPr>
              <w:pStyle w:val="a6"/>
              <w:jc w:val="center"/>
              <w:rPr>
                <w:szCs w:val="21"/>
              </w:rPr>
            </w:pPr>
            <w:r>
              <w:rPr>
                <w:rFonts w:hint="eastAsia"/>
                <w:szCs w:val="21"/>
              </w:rPr>
              <w:t>1*4/-</w:t>
            </w:r>
          </w:p>
        </w:tc>
        <w:tc>
          <w:tcPr>
            <w:tcW w:w="2425" w:type="dxa"/>
          </w:tcPr>
          <w:p w:rsidR="006D7589" w:rsidRDefault="006D7589" w:rsidP="00DA29B5">
            <w:pPr>
              <w:pStyle w:val="a6"/>
              <w:jc w:val="center"/>
              <w:rPr>
                <w:szCs w:val="21"/>
              </w:rPr>
            </w:pPr>
            <w:r>
              <w:rPr>
                <w:rFonts w:hint="eastAsia"/>
                <w:szCs w:val="21"/>
              </w:rPr>
              <w:t>2/2</w:t>
            </w:r>
          </w:p>
        </w:tc>
      </w:tr>
      <w:tr w:rsidR="006D7589" w:rsidTr="00DA29B5">
        <w:trPr>
          <w:trHeight w:val="458"/>
        </w:trPr>
        <w:tc>
          <w:tcPr>
            <w:tcW w:w="1114" w:type="dxa"/>
          </w:tcPr>
          <w:p w:rsidR="006D7589" w:rsidRDefault="006D7589" w:rsidP="00DA29B5">
            <w:pPr>
              <w:pStyle w:val="a6"/>
              <w:jc w:val="center"/>
              <w:rPr>
                <w:szCs w:val="21"/>
              </w:rPr>
            </w:pPr>
            <w:r>
              <w:rPr>
                <w:rFonts w:hint="eastAsia"/>
                <w:szCs w:val="21"/>
              </w:rPr>
              <w:t>16A/16B</w:t>
            </w:r>
          </w:p>
        </w:tc>
        <w:tc>
          <w:tcPr>
            <w:tcW w:w="2227" w:type="dxa"/>
          </w:tcPr>
          <w:p w:rsidR="006D7589" w:rsidRDefault="006D7589" w:rsidP="00DA29B5">
            <w:pPr>
              <w:pStyle w:val="a6"/>
              <w:jc w:val="center"/>
              <w:rPr>
                <w:szCs w:val="21"/>
              </w:rPr>
            </w:pPr>
            <w:r>
              <w:rPr>
                <w:rFonts w:hint="eastAsia"/>
                <w:szCs w:val="21"/>
              </w:rPr>
              <w:t>2*4P/4*4P</w:t>
            </w:r>
          </w:p>
        </w:tc>
        <w:tc>
          <w:tcPr>
            <w:tcW w:w="2598" w:type="dxa"/>
          </w:tcPr>
          <w:p w:rsidR="006D7589" w:rsidRDefault="006D7589" w:rsidP="00DA29B5">
            <w:pPr>
              <w:pStyle w:val="a6"/>
              <w:jc w:val="center"/>
              <w:rPr>
                <w:szCs w:val="21"/>
              </w:rPr>
            </w:pPr>
            <w:r>
              <w:rPr>
                <w:rFonts w:hint="eastAsia"/>
                <w:szCs w:val="21"/>
              </w:rPr>
              <w:t>2*4/-</w:t>
            </w:r>
          </w:p>
        </w:tc>
        <w:tc>
          <w:tcPr>
            <w:tcW w:w="2425" w:type="dxa"/>
          </w:tcPr>
          <w:p w:rsidR="006D7589" w:rsidRDefault="006D7589" w:rsidP="00DA29B5">
            <w:pPr>
              <w:pStyle w:val="a6"/>
              <w:jc w:val="center"/>
              <w:rPr>
                <w:szCs w:val="21"/>
              </w:rPr>
            </w:pPr>
            <w:r>
              <w:rPr>
                <w:rFonts w:hint="eastAsia"/>
                <w:szCs w:val="21"/>
              </w:rPr>
              <w:t>-/-</w:t>
            </w:r>
          </w:p>
        </w:tc>
      </w:tr>
      <w:tr w:rsidR="006D7589" w:rsidTr="00DA29B5">
        <w:trPr>
          <w:trHeight w:val="471"/>
        </w:trPr>
        <w:tc>
          <w:tcPr>
            <w:tcW w:w="1114" w:type="dxa"/>
          </w:tcPr>
          <w:p w:rsidR="006D7589" w:rsidRDefault="006D7589" w:rsidP="00DA29B5">
            <w:pPr>
              <w:pStyle w:val="a6"/>
              <w:jc w:val="center"/>
              <w:rPr>
                <w:szCs w:val="21"/>
              </w:rPr>
            </w:pPr>
            <w:r>
              <w:rPr>
                <w:rFonts w:hint="eastAsia"/>
                <w:szCs w:val="21"/>
              </w:rPr>
              <w:t>19A/19B</w:t>
            </w:r>
          </w:p>
        </w:tc>
        <w:tc>
          <w:tcPr>
            <w:tcW w:w="2227" w:type="dxa"/>
          </w:tcPr>
          <w:p w:rsidR="006D7589" w:rsidRDefault="006D7589" w:rsidP="00DA29B5">
            <w:pPr>
              <w:pStyle w:val="a6"/>
              <w:jc w:val="center"/>
              <w:rPr>
                <w:szCs w:val="21"/>
              </w:rPr>
            </w:pPr>
            <w:r>
              <w:rPr>
                <w:rFonts w:hint="eastAsia"/>
                <w:szCs w:val="21"/>
              </w:rPr>
              <w:t>3*4P/4*4P</w:t>
            </w:r>
          </w:p>
        </w:tc>
        <w:tc>
          <w:tcPr>
            <w:tcW w:w="2598" w:type="dxa"/>
          </w:tcPr>
          <w:p w:rsidR="006D7589" w:rsidRDefault="006D7589" w:rsidP="00DA29B5">
            <w:pPr>
              <w:pStyle w:val="a6"/>
              <w:jc w:val="center"/>
              <w:rPr>
                <w:szCs w:val="21"/>
              </w:rPr>
            </w:pPr>
            <w:r>
              <w:rPr>
                <w:rFonts w:hint="eastAsia"/>
                <w:szCs w:val="21"/>
              </w:rPr>
              <w:t>1*4/-</w:t>
            </w:r>
          </w:p>
        </w:tc>
        <w:tc>
          <w:tcPr>
            <w:tcW w:w="2425" w:type="dxa"/>
          </w:tcPr>
          <w:p w:rsidR="006D7589" w:rsidRDefault="006D7589" w:rsidP="00DA29B5">
            <w:pPr>
              <w:pStyle w:val="a6"/>
              <w:jc w:val="center"/>
              <w:rPr>
                <w:szCs w:val="21"/>
              </w:rPr>
            </w:pPr>
            <w:r>
              <w:rPr>
                <w:rFonts w:hint="eastAsia"/>
                <w:szCs w:val="21"/>
              </w:rPr>
              <w:t>3/3</w:t>
            </w:r>
          </w:p>
        </w:tc>
      </w:tr>
      <w:tr w:rsidR="006D7589" w:rsidTr="00DA29B5">
        <w:trPr>
          <w:trHeight w:val="458"/>
        </w:trPr>
        <w:tc>
          <w:tcPr>
            <w:tcW w:w="1114" w:type="dxa"/>
          </w:tcPr>
          <w:p w:rsidR="006D7589" w:rsidRDefault="006D7589" w:rsidP="00DA29B5">
            <w:pPr>
              <w:pStyle w:val="a6"/>
              <w:jc w:val="center"/>
              <w:rPr>
                <w:szCs w:val="21"/>
              </w:rPr>
            </w:pPr>
            <w:r>
              <w:rPr>
                <w:rFonts w:hint="eastAsia"/>
                <w:szCs w:val="21"/>
              </w:rPr>
              <w:t>21A/21B</w:t>
            </w:r>
          </w:p>
        </w:tc>
        <w:tc>
          <w:tcPr>
            <w:tcW w:w="2227" w:type="dxa"/>
          </w:tcPr>
          <w:p w:rsidR="006D7589" w:rsidRDefault="006D7589" w:rsidP="00DA29B5">
            <w:pPr>
              <w:pStyle w:val="a6"/>
              <w:jc w:val="center"/>
              <w:rPr>
                <w:szCs w:val="21"/>
              </w:rPr>
            </w:pPr>
            <w:r>
              <w:rPr>
                <w:rFonts w:hint="eastAsia"/>
                <w:szCs w:val="21"/>
              </w:rPr>
              <w:t>3*4P/5*4P</w:t>
            </w:r>
          </w:p>
        </w:tc>
        <w:tc>
          <w:tcPr>
            <w:tcW w:w="2598" w:type="dxa"/>
          </w:tcPr>
          <w:p w:rsidR="006D7589" w:rsidRDefault="006D7589" w:rsidP="00DA29B5">
            <w:pPr>
              <w:pStyle w:val="a6"/>
              <w:jc w:val="center"/>
              <w:rPr>
                <w:szCs w:val="21"/>
              </w:rPr>
            </w:pPr>
            <w:r>
              <w:rPr>
                <w:rFonts w:hint="eastAsia"/>
                <w:szCs w:val="21"/>
              </w:rPr>
              <w:t>2*4/-</w:t>
            </w:r>
          </w:p>
        </w:tc>
        <w:tc>
          <w:tcPr>
            <w:tcW w:w="2425" w:type="dxa"/>
          </w:tcPr>
          <w:p w:rsidR="006D7589" w:rsidRDefault="006D7589" w:rsidP="00DA29B5">
            <w:pPr>
              <w:pStyle w:val="a6"/>
              <w:jc w:val="center"/>
              <w:rPr>
                <w:szCs w:val="21"/>
              </w:rPr>
            </w:pPr>
            <w:r>
              <w:rPr>
                <w:rFonts w:hint="eastAsia"/>
                <w:szCs w:val="21"/>
              </w:rPr>
              <w:t>1/1</w:t>
            </w:r>
          </w:p>
        </w:tc>
      </w:tr>
      <w:tr w:rsidR="006D7589" w:rsidTr="00DA29B5">
        <w:trPr>
          <w:trHeight w:val="458"/>
        </w:trPr>
        <w:tc>
          <w:tcPr>
            <w:tcW w:w="1114" w:type="dxa"/>
          </w:tcPr>
          <w:p w:rsidR="006D7589" w:rsidRDefault="006D7589" w:rsidP="00DA29B5">
            <w:pPr>
              <w:pStyle w:val="a6"/>
              <w:jc w:val="center"/>
              <w:rPr>
                <w:szCs w:val="21"/>
              </w:rPr>
            </w:pPr>
            <w:r>
              <w:rPr>
                <w:rFonts w:hint="eastAsia"/>
                <w:szCs w:val="21"/>
              </w:rPr>
              <w:t>24A/24B</w:t>
            </w:r>
          </w:p>
        </w:tc>
        <w:tc>
          <w:tcPr>
            <w:tcW w:w="2227" w:type="dxa"/>
          </w:tcPr>
          <w:p w:rsidR="006D7589" w:rsidRDefault="006D7589" w:rsidP="00DA29B5">
            <w:pPr>
              <w:pStyle w:val="a6"/>
              <w:jc w:val="center"/>
              <w:rPr>
                <w:szCs w:val="21"/>
              </w:rPr>
            </w:pPr>
            <w:r>
              <w:rPr>
                <w:rFonts w:hint="eastAsia"/>
                <w:szCs w:val="21"/>
              </w:rPr>
              <w:t>4*4P/6*4P</w:t>
            </w:r>
          </w:p>
        </w:tc>
        <w:tc>
          <w:tcPr>
            <w:tcW w:w="2598" w:type="dxa"/>
          </w:tcPr>
          <w:p w:rsidR="006D7589" w:rsidRDefault="006D7589" w:rsidP="00DA29B5">
            <w:pPr>
              <w:pStyle w:val="a6"/>
              <w:jc w:val="center"/>
              <w:rPr>
                <w:szCs w:val="21"/>
              </w:rPr>
            </w:pPr>
            <w:r>
              <w:rPr>
                <w:rFonts w:hint="eastAsia"/>
                <w:szCs w:val="21"/>
              </w:rPr>
              <w:t>2*4/-</w:t>
            </w:r>
          </w:p>
        </w:tc>
        <w:tc>
          <w:tcPr>
            <w:tcW w:w="2425" w:type="dxa"/>
          </w:tcPr>
          <w:p w:rsidR="006D7589" w:rsidRDefault="006D7589" w:rsidP="00DA29B5">
            <w:pPr>
              <w:pStyle w:val="a6"/>
              <w:jc w:val="center"/>
              <w:rPr>
                <w:szCs w:val="21"/>
              </w:rPr>
            </w:pPr>
            <w:r>
              <w:rPr>
                <w:rFonts w:hint="eastAsia"/>
                <w:szCs w:val="21"/>
              </w:rPr>
              <w:t>-/-</w:t>
            </w:r>
          </w:p>
        </w:tc>
      </w:tr>
      <w:tr w:rsidR="006D7589" w:rsidTr="00DA29B5">
        <w:trPr>
          <w:trHeight w:val="471"/>
        </w:trPr>
        <w:tc>
          <w:tcPr>
            <w:tcW w:w="1114" w:type="dxa"/>
          </w:tcPr>
          <w:p w:rsidR="006D7589" w:rsidRDefault="006D7589" w:rsidP="00DA29B5">
            <w:pPr>
              <w:pStyle w:val="a6"/>
              <w:jc w:val="center"/>
              <w:rPr>
                <w:szCs w:val="21"/>
              </w:rPr>
            </w:pPr>
            <w:r>
              <w:rPr>
                <w:rFonts w:hint="eastAsia"/>
                <w:szCs w:val="21"/>
              </w:rPr>
              <w:t>28A/28B</w:t>
            </w:r>
          </w:p>
        </w:tc>
        <w:tc>
          <w:tcPr>
            <w:tcW w:w="2227" w:type="dxa"/>
          </w:tcPr>
          <w:p w:rsidR="006D7589" w:rsidRDefault="006D7589" w:rsidP="00DA29B5">
            <w:pPr>
              <w:pStyle w:val="a6"/>
              <w:jc w:val="center"/>
              <w:rPr>
                <w:szCs w:val="21"/>
              </w:rPr>
            </w:pPr>
            <w:r>
              <w:rPr>
                <w:rFonts w:hint="eastAsia"/>
                <w:szCs w:val="21"/>
              </w:rPr>
              <w:t>4*4P/7*4P</w:t>
            </w:r>
          </w:p>
        </w:tc>
        <w:tc>
          <w:tcPr>
            <w:tcW w:w="2598" w:type="dxa"/>
          </w:tcPr>
          <w:p w:rsidR="006D7589" w:rsidRDefault="006D7589" w:rsidP="00DA29B5">
            <w:pPr>
              <w:pStyle w:val="a6"/>
              <w:jc w:val="center"/>
              <w:rPr>
                <w:szCs w:val="21"/>
              </w:rPr>
            </w:pPr>
            <w:r>
              <w:rPr>
                <w:rFonts w:hint="eastAsia"/>
                <w:szCs w:val="21"/>
              </w:rPr>
              <w:t>3*4/-</w:t>
            </w:r>
          </w:p>
        </w:tc>
        <w:tc>
          <w:tcPr>
            <w:tcW w:w="2425" w:type="dxa"/>
          </w:tcPr>
          <w:p w:rsidR="006D7589" w:rsidRDefault="006D7589" w:rsidP="00DA29B5">
            <w:pPr>
              <w:pStyle w:val="a6"/>
              <w:jc w:val="center"/>
              <w:rPr>
                <w:szCs w:val="21"/>
              </w:rPr>
            </w:pPr>
            <w:r>
              <w:rPr>
                <w:rFonts w:hint="eastAsia"/>
                <w:szCs w:val="21"/>
              </w:rPr>
              <w:t>-/-</w:t>
            </w:r>
          </w:p>
        </w:tc>
      </w:tr>
      <w:tr w:rsidR="006D7589" w:rsidTr="00DA29B5">
        <w:trPr>
          <w:trHeight w:val="458"/>
        </w:trPr>
        <w:tc>
          <w:tcPr>
            <w:tcW w:w="1114" w:type="dxa"/>
          </w:tcPr>
          <w:p w:rsidR="006D7589" w:rsidRDefault="006D7589" w:rsidP="00DA29B5">
            <w:pPr>
              <w:pStyle w:val="a6"/>
              <w:jc w:val="center"/>
              <w:rPr>
                <w:szCs w:val="21"/>
              </w:rPr>
            </w:pPr>
            <w:r>
              <w:rPr>
                <w:rFonts w:hint="eastAsia"/>
                <w:szCs w:val="21"/>
              </w:rPr>
              <w:t>30A/30B</w:t>
            </w:r>
          </w:p>
        </w:tc>
        <w:tc>
          <w:tcPr>
            <w:tcW w:w="2227" w:type="dxa"/>
          </w:tcPr>
          <w:p w:rsidR="006D7589" w:rsidRDefault="006D7589" w:rsidP="00DA29B5">
            <w:pPr>
              <w:pStyle w:val="a6"/>
              <w:jc w:val="center"/>
              <w:rPr>
                <w:szCs w:val="21"/>
              </w:rPr>
            </w:pPr>
            <w:r>
              <w:rPr>
                <w:rFonts w:hint="eastAsia"/>
                <w:szCs w:val="21"/>
              </w:rPr>
              <w:t>4*4P/7*4P</w:t>
            </w:r>
          </w:p>
        </w:tc>
        <w:tc>
          <w:tcPr>
            <w:tcW w:w="2598" w:type="dxa"/>
          </w:tcPr>
          <w:p w:rsidR="006D7589" w:rsidRDefault="006D7589" w:rsidP="00DA29B5">
            <w:pPr>
              <w:pStyle w:val="a6"/>
              <w:jc w:val="center"/>
              <w:rPr>
                <w:szCs w:val="21"/>
              </w:rPr>
            </w:pPr>
            <w:r>
              <w:rPr>
                <w:rFonts w:hint="eastAsia"/>
                <w:szCs w:val="21"/>
              </w:rPr>
              <w:t>3*4/-</w:t>
            </w:r>
          </w:p>
        </w:tc>
        <w:tc>
          <w:tcPr>
            <w:tcW w:w="2425" w:type="dxa"/>
          </w:tcPr>
          <w:p w:rsidR="006D7589" w:rsidRDefault="006D7589" w:rsidP="00DA29B5">
            <w:pPr>
              <w:pStyle w:val="a6"/>
              <w:jc w:val="center"/>
              <w:rPr>
                <w:szCs w:val="21"/>
              </w:rPr>
            </w:pPr>
            <w:r>
              <w:rPr>
                <w:rFonts w:hint="eastAsia"/>
                <w:szCs w:val="21"/>
              </w:rPr>
              <w:t>2/2</w:t>
            </w:r>
          </w:p>
        </w:tc>
      </w:tr>
      <w:tr w:rsidR="006D7589" w:rsidTr="00DA29B5">
        <w:trPr>
          <w:trHeight w:val="458"/>
        </w:trPr>
        <w:tc>
          <w:tcPr>
            <w:tcW w:w="1114" w:type="dxa"/>
          </w:tcPr>
          <w:p w:rsidR="006D7589" w:rsidRDefault="006D7589" w:rsidP="00DA29B5">
            <w:pPr>
              <w:pStyle w:val="a6"/>
              <w:jc w:val="center"/>
              <w:rPr>
                <w:szCs w:val="21"/>
              </w:rPr>
            </w:pPr>
            <w:r>
              <w:rPr>
                <w:rFonts w:hint="eastAsia"/>
                <w:szCs w:val="21"/>
              </w:rPr>
              <w:t>33A/33B</w:t>
            </w:r>
          </w:p>
        </w:tc>
        <w:tc>
          <w:tcPr>
            <w:tcW w:w="2227" w:type="dxa"/>
          </w:tcPr>
          <w:p w:rsidR="006D7589" w:rsidRDefault="006D7589" w:rsidP="00DA29B5">
            <w:pPr>
              <w:pStyle w:val="a6"/>
              <w:jc w:val="center"/>
              <w:rPr>
                <w:szCs w:val="21"/>
              </w:rPr>
            </w:pPr>
            <w:r>
              <w:rPr>
                <w:rFonts w:hint="eastAsia"/>
                <w:szCs w:val="21"/>
              </w:rPr>
              <w:t>4*4P/8*4P</w:t>
            </w:r>
          </w:p>
        </w:tc>
        <w:tc>
          <w:tcPr>
            <w:tcW w:w="2598" w:type="dxa"/>
          </w:tcPr>
          <w:p w:rsidR="006D7589" w:rsidRDefault="006D7589" w:rsidP="00DA29B5">
            <w:pPr>
              <w:pStyle w:val="a6"/>
              <w:jc w:val="center"/>
              <w:rPr>
                <w:szCs w:val="21"/>
              </w:rPr>
            </w:pPr>
            <w:r>
              <w:rPr>
                <w:rFonts w:hint="eastAsia"/>
                <w:szCs w:val="21"/>
              </w:rPr>
              <w:t>4*4/-</w:t>
            </w:r>
          </w:p>
        </w:tc>
        <w:tc>
          <w:tcPr>
            <w:tcW w:w="2425" w:type="dxa"/>
          </w:tcPr>
          <w:p w:rsidR="006D7589" w:rsidRDefault="006D7589" w:rsidP="00DA29B5">
            <w:pPr>
              <w:pStyle w:val="a6"/>
              <w:jc w:val="center"/>
              <w:rPr>
                <w:szCs w:val="21"/>
              </w:rPr>
            </w:pPr>
            <w:r>
              <w:rPr>
                <w:rFonts w:hint="eastAsia"/>
                <w:szCs w:val="21"/>
              </w:rPr>
              <w:t>1/1</w:t>
            </w:r>
          </w:p>
        </w:tc>
      </w:tr>
      <w:tr w:rsidR="006D7589" w:rsidTr="00DA29B5">
        <w:trPr>
          <w:trHeight w:val="471"/>
        </w:trPr>
        <w:tc>
          <w:tcPr>
            <w:tcW w:w="1114" w:type="dxa"/>
          </w:tcPr>
          <w:p w:rsidR="006D7589" w:rsidRDefault="006D7589" w:rsidP="00DA29B5">
            <w:pPr>
              <w:pStyle w:val="a6"/>
              <w:jc w:val="center"/>
              <w:rPr>
                <w:szCs w:val="21"/>
              </w:rPr>
            </w:pPr>
            <w:r>
              <w:rPr>
                <w:rFonts w:hint="eastAsia"/>
                <w:szCs w:val="21"/>
              </w:rPr>
              <w:t>37A/37B</w:t>
            </w:r>
          </w:p>
        </w:tc>
        <w:tc>
          <w:tcPr>
            <w:tcW w:w="2227" w:type="dxa"/>
          </w:tcPr>
          <w:p w:rsidR="006D7589" w:rsidRDefault="006D7589" w:rsidP="00DA29B5">
            <w:pPr>
              <w:pStyle w:val="a6"/>
              <w:jc w:val="center"/>
              <w:rPr>
                <w:szCs w:val="21"/>
              </w:rPr>
            </w:pPr>
            <w:r>
              <w:rPr>
                <w:rFonts w:hint="eastAsia"/>
                <w:szCs w:val="21"/>
              </w:rPr>
              <w:t>4*4P/9*4P</w:t>
            </w:r>
          </w:p>
        </w:tc>
        <w:tc>
          <w:tcPr>
            <w:tcW w:w="2598" w:type="dxa"/>
          </w:tcPr>
          <w:p w:rsidR="006D7589" w:rsidRDefault="006D7589" w:rsidP="00DA29B5">
            <w:pPr>
              <w:pStyle w:val="a6"/>
              <w:jc w:val="center"/>
              <w:rPr>
                <w:szCs w:val="21"/>
              </w:rPr>
            </w:pPr>
            <w:r>
              <w:rPr>
                <w:rFonts w:hint="eastAsia"/>
                <w:szCs w:val="21"/>
              </w:rPr>
              <w:t>5*4/-</w:t>
            </w:r>
          </w:p>
        </w:tc>
        <w:tc>
          <w:tcPr>
            <w:tcW w:w="2425" w:type="dxa"/>
          </w:tcPr>
          <w:p w:rsidR="006D7589" w:rsidRDefault="006D7589" w:rsidP="00DA29B5">
            <w:pPr>
              <w:pStyle w:val="a6"/>
              <w:jc w:val="center"/>
              <w:rPr>
                <w:szCs w:val="21"/>
              </w:rPr>
            </w:pPr>
            <w:r>
              <w:rPr>
                <w:rFonts w:hint="eastAsia"/>
                <w:szCs w:val="21"/>
              </w:rPr>
              <w:t>1/1</w:t>
            </w:r>
          </w:p>
        </w:tc>
      </w:tr>
      <w:tr w:rsidR="006D7589" w:rsidTr="00DA29B5">
        <w:trPr>
          <w:trHeight w:val="458"/>
        </w:trPr>
        <w:tc>
          <w:tcPr>
            <w:tcW w:w="1114" w:type="dxa"/>
          </w:tcPr>
          <w:p w:rsidR="006D7589" w:rsidRDefault="006D7589" w:rsidP="00DA29B5">
            <w:pPr>
              <w:pStyle w:val="a6"/>
              <w:jc w:val="center"/>
              <w:rPr>
                <w:szCs w:val="21"/>
              </w:rPr>
            </w:pPr>
            <w:r>
              <w:rPr>
                <w:rFonts w:hint="eastAsia"/>
                <w:szCs w:val="21"/>
              </w:rPr>
              <w:t>42A/42B</w:t>
            </w:r>
          </w:p>
        </w:tc>
        <w:tc>
          <w:tcPr>
            <w:tcW w:w="2227" w:type="dxa"/>
          </w:tcPr>
          <w:p w:rsidR="006D7589" w:rsidRDefault="006D7589" w:rsidP="00DA29B5">
            <w:pPr>
              <w:pStyle w:val="a6"/>
              <w:jc w:val="center"/>
              <w:rPr>
                <w:szCs w:val="21"/>
              </w:rPr>
            </w:pPr>
            <w:r>
              <w:rPr>
                <w:rFonts w:hint="eastAsia"/>
                <w:szCs w:val="21"/>
              </w:rPr>
              <w:t>5*4P/10*4P</w:t>
            </w:r>
          </w:p>
        </w:tc>
        <w:tc>
          <w:tcPr>
            <w:tcW w:w="2598" w:type="dxa"/>
          </w:tcPr>
          <w:p w:rsidR="006D7589" w:rsidRDefault="006D7589" w:rsidP="00DA29B5">
            <w:pPr>
              <w:pStyle w:val="a6"/>
              <w:jc w:val="center"/>
              <w:rPr>
                <w:szCs w:val="21"/>
              </w:rPr>
            </w:pPr>
            <w:r>
              <w:rPr>
                <w:rFonts w:hint="eastAsia"/>
                <w:szCs w:val="21"/>
              </w:rPr>
              <w:t>5*4/-</w:t>
            </w:r>
          </w:p>
        </w:tc>
        <w:tc>
          <w:tcPr>
            <w:tcW w:w="2425" w:type="dxa"/>
          </w:tcPr>
          <w:p w:rsidR="006D7589" w:rsidRDefault="006D7589" w:rsidP="00DA29B5">
            <w:pPr>
              <w:pStyle w:val="a6"/>
              <w:jc w:val="center"/>
              <w:rPr>
                <w:szCs w:val="21"/>
              </w:rPr>
            </w:pPr>
            <w:r>
              <w:rPr>
                <w:rFonts w:hint="eastAsia"/>
                <w:szCs w:val="21"/>
              </w:rPr>
              <w:t>2/2</w:t>
            </w:r>
          </w:p>
        </w:tc>
      </w:tr>
      <w:tr w:rsidR="006D7589" w:rsidTr="00DA29B5">
        <w:trPr>
          <w:trHeight w:val="458"/>
        </w:trPr>
        <w:tc>
          <w:tcPr>
            <w:tcW w:w="1114" w:type="dxa"/>
          </w:tcPr>
          <w:p w:rsidR="006D7589" w:rsidRDefault="006D7589" w:rsidP="00DA29B5">
            <w:pPr>
              <w:pStyle w:val="a6"/>
              <w:jc w:val="center"/>
              <w:rPr>
                <w:szCs w:val="21"/>
              </w:rPr>
            </w:pPr>
            <w:r>
              <w:rPr>
                <w:rFonts w:hint="eastAsia"/>
                <w:szCs w:val="21"/>
              </w:rPr>
              <w:t>44A/44B</w:t>
            </w:r>
          </w:p>
        </w:tc>
        <w:tc>
          <w:tcPr>
            <w:tcW w:w="2227" w:type="dxa"/>
          </w:tcPr>
          <w:p w:rsidR="006D7589" w:rsidRDefault="006D7589" w:rsidP="00DA29B5">
            <w:pPr>
              <w:pStyle w:val="a6"/>
              <w:jc w:val="center"/>
              <w:rPr>
                <w:szCs w:val="21"/>
              </w:rPr>
            </w:pPr>
            <w:r>
              <w:rPr>
                <w:rFonts w:hint="eastAsia"/>
                <w:szCs w:val="21"/>
              </w:rPr>
              <w:t>6*4P/11*4P</w:t>
            </w:r>
          </w:p>
        </w:tc>
        <w:tc>
          <w:tcPr>
            <w:tcW w:w="2598" w:type="dxa"/>
          </w:tcPr>
          <w:p w:rsidR="006D7589" w:rsidRDefault="006D7589" w:rsidP="00DA29B5">
            <w:pPr>
              <w:pStyle w:val="a6"/>
              <w:jc w:val="center"/>
              <w:rPr>
                <w:szCs w:val="21"/>
              </w:rPr>
            </w:pPr>
            <w:r>
              <w:rPr>
                <w:rFonts w:hint="eastAsia"/>
                <w:szCs w:val="21"/>
              </w:rPr>
              <w:t>5*4/-</w:t>
            </w:r>
          </w:p>
        </w:tc>
        <w:tc>
          <w:tcPr>
            <w:tcW w:w="2425" w:type="dxa"/>
          </w:tcPr>
          <w:p w:rsidR="006D7589" w:rsidRDefault="006D7589" w:rsidP="00DA29B5">
            <w:pPr>
              <w:pStyle w:val="a6"/>
              <w:jc w:val="center"/>
              <w:rPr>
                <w:szCs w:val="21"/>
              </w:rPr>
            </w:pPr>
            <w:r>
              <w:rPr>
                <w:rFonts w:hint="eastAsia"/>
                <w:szCs w:val="21"/>
              </w:rPr>
              <w:t>-/-</w:t>
            </w:r>
          </w:p>
        </w:tc>
      </w:tr>
      <w:tr w:rsidR="006D7589" w:rsidTr="00DA29B5">
        <w:trPr>
          <w:trHeight w:val="471"/>
        </w:trPr>
        <w:tc>
          <w:tcPr>
            <w:tcW w:w="1114" w:type="dxa"/>
          </w:tcPr>
          <w:p w:rsidR="006D7589" w:rsidRDefault="006D7589" w:rsidP="00DA29B5">
            <w:pPr>
              <w:pStyle w:val="a6"/>
              <w:jc w:val="center"/>
              <w:rPr>
                <w:szCs w:val="21"/>
              </w:rPr>
            </w:pPr>
            <w:r>
              <w:rPr>
                <w:rFonts w:hint="eastAsia"/>
                <w:szCs w:val="21"/>
              </w:rPr>
              <w:t>48A/48B</w:t>
            </w:r>
          </w:p>
        </w:tc>
        <w:tc>
          <w:tcPr>
            <w:tcW w:w="2227" w:type="dxa"/>
          </w:tcPr>
          <w:p w:rsidR="006D7589" w:rsidRDefault="006D7589" w:rsidP="00DA29B5">
            <w:pPr>
              <w:pStyle w:val="a6"/>
              <w:jc w:val="center"/>
              <w:rPr>
                <w:szCs w:val="21"/>
              </w:rPr>
            </w:pPr>
            <w:r>
              <w:rPr>
                <w:rFonts w:hint="eastAsia"/>
                <w:szCs w:val="21"/>
              </w:rPr>
              <w:t>6*4P/12*4P</w:t>
            </w:r>
          </w:p>
        </w:tc>
        <w:tc>
          <w:tcPr>
            <w:tcW w:w="2598" w:type="dxa"/>
          </w:tcPr>
          <w:p w:rsidR="006D7589" w:rsidRDefault="006D7589" w:rsidP="00DA29B5">
            <w:pPr>
              <w:pStyle w:val="a6"/>
              <w:jc w:val="center"/>
              <w:rPr>
                <w:szCs w:val="21"/>
              </w:rPr>
            </w:pPr>
            <w:r>
              <w:rPr>
                <w:rFonts w:hint="eastAsia"/>
                <w:szCs w:val="21"/>
              </w:rPr>
              <w:t>6*4/-</w:t>
            </w:r>
          </w:p>
        </w:tc>
        <w:tc>
          <w:tcPr>
            <w:tcW w:w="2425" w:type="dxa"/>
          </w:tcPr>
          <w:p w:rsidR="006D7589" w:rsidRDefault="006D7589" w:rsidP="00DA29B5">
            <w:pPr>
              <w:pStyle w:val="a6"/>
              <w:jc w:val="center"/>
              <w:rPr>
                <w:szCs w:val="21"/>
              </w:rPr>
            </w:pPr>
            <w:r>
              <w:rPr>
                <w:rFonts w:hint="eastAsia"/>
                <w:szCs w:val="21"/>
              </w:rPr>
              <w:t>-/-</w:t>
            </w:r>
          </w:p>
        </w:tc>
      </w:tr>
    </w:tbl>
    <w:p w:rsidR="006D7589" w:rsidRDefault="006D7589" w:rsidP="006D7589">
      <w:pPr>
        <w:pStyle w:val="a6"/>
        <w:ind w:firstLine="437"/>
      </w:pP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lastRenderedPageBreak/>
        <w:t>八、制造监制和出厂检验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在产品制造期间，采购人有权在适当的时间到制造厂进行制造监制。在制造监制期间，制造商有责任提供有关产品包括各种数据，产品结构图和部件图的详细中文资料。但采购人监制并不解除制造商对所有产品在制造质量上应负的全部责任。</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产品出厂之前，制造商须邀请采购人技术人员到制造厂家进行检验。主要部件和电气部件及产品总体的检验都应在工厂内结束。供应商须提供由采购人工程师认可的一整套检验标准和计划。所有检验应严格按照认可的方式进行。在检验结束后，供应商须提供必要的技术数据和图纸，并提交一份测试报告给采购人。但采购人的工厂检验并不解除制造商对所有产品在制造质量上应负的全部责任。</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供应商应与专业检验机构签订委托上道抽查检验合同，并向采购人提供由专业检验机构出具的检验报告和检验结果通知书。不得将检验不合格的产品运往工程安装地点。。</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 基本要求</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(1) </w:t>
      </w:r>
      <w:r>
        <w:rPr>
          <w:rFonts w:ascii="宋体" w:hAnsi="宋体" w:hint="eastAsia"/>
          <w:color w:val="000000"/>
          <w:sz w:val="24"/>
        </w:rPr>
        <w:t>设备应通过出厂试验及现场试验等各型试验，各类试验均应根据国标或相应IEC标准的相应规定、方法进行。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所有设备整机及其主要部件的试验，应按合同和采购人批准的试验方案、计划进行试验。供应商不得以任何借口减少试验项目和内容，试验验收后，并不减轻或减少供应商对设备所负的责任。</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试验时如果采购人人员不能按时到场，在得到采购人的许可后方可单独进行试验。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如果采购人认为某项试验的条件、内容、程序、测量、记录和报告格式等任意一项不符合合同或试验规格书的要求，采购人有权拒绝接受试验报告并要求重做该项试验。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(5) </w:t>
      </w:r>
      <w:r>
        <w:rPr>
          <w:rFonts w:ascii="宋体" w:hAnsi="宋体" w:hint="eastAsia"/>
          <w:color w:val="000000"/>
          <w:sz w:val="24"/>
        </w:rPr>
        <w:t>采购人有权派人员到供应商的工厂、试验场地及试验室对设备整机及其主要部件的制造、组装、试验和调试等生产过程进行抽查、监督。</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(6) </w:t>
      </w:r>
      <w:r>
        <w:rPr>
          <w:rFonts w:ascii="宋体" w:hAnsi="宋体" w:hint="eastAsia"/>
          <w:color w:val="000000"/>
          <w:sz w:val="24"/>
        </w:rPr>
        <w:t>对采购人到供应商的工厂、试验场地及试验室参加的试验或进行的检验、抽查等工作，供应商</w:t>
      </w:r>
      <w:r>
        <w:rPr>
          <w:rFonts w:ascii="宋体" w:hAnsi="宋体"/>
          <w:color w:val="000000"/>
          <w:sz w:val="24"/>
        </w:rPr>
        <w:t>应向</w:t>
      </w:r>
      <w:r>
        <w:rPr>
          <w:rFonts w:ascii="宋体" w:hAnsi="宋体" w:hint="eastAsia"/>
          <w:color w:val="000000"/>
          <w:sz w:val="24"/>
        </w:rPr>
        <w:t>采购人</w:t>
      </w:r>
      <w:r>
        <w:rPr>
          <w:rFonts w:ascii="宋体" w:hAnsi="宋体"/>
          <w:color w:val="000000"/>
          <w:sz w:val="24"/>
        </w:rPr>
        <w:t>参加人员提供往返</w:t>
      </w:r>
      <w:r>
        <w:rPr>
          <w:rFonts w:ascii="宋体" w:hAnsi="宋体" w:hint="eastAsia"/>
          <w:color w:val="000000"/>
          <w:sz w:val="24"/>
        </w:rPr>
        <w:t>交通</w:t>
      </w:r>
      <w:r>
        <w:rPr>
          <w:rFonts w:ascii="宋体" w:hAnsi="宋体"/>
          <w:color w:val="000000"/>
          <w:sz w:val="24"/>
        </w:rPr>
        <w:t>、食宿、保险、日常开支及当地专用交通工具</w:t>
      </w:r>
      <w:r>
        <w:rPr>
          <w:rFonts w:ascii="宋体" w:hAnsi="宋体" w:hint="eastAsia"/>
          <w:color w:val="000000"/>
          <w:sz w:val="24"/>
        </w:rPr>
        <w:t>和办公条件</w:t>
      </w:r>
      <w:r>
        <w:rPr>
          <w:rFonts w:ascii="宋体" w:hAnsi="宋体"/>
          <w:color w:val="000000"/>
          <w:sz w:val="24"/>
        </w:rPr>
        <w:t>，费用由</w:t>
      </w:r>
      <w:r>
        <w:rPr>
          <w:rFonts w:ascii="宋体" w:hAnsi="宋体" w:hint="eastAsia"/>
          <w:color w:val="000000"/>
          <w:sz w:val="24"/>
        </w:rPr>
        <w:t>供应商</w:t>
      </w:r>
      <w:r>
        <w:rPr>
          <w:rFonts w:ascii="宋体" w:hAnsi="宋体"/>
          <w:color w:val="000000"/>
          <w:sz w:val="24"/>
        </w:rPr>
        <w:t>支付并已包括在合同价格中。</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 出厂试验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由供应商负责。供应商须根据</w:t>
      </w:r>
      <w:r>
        <w:rPr>
          <w:rFonts w:ascii="宋体" w:hAnsi="宋体"/>
          <w:color w:val="000000"/>
          <w:sz w:val="24"/>
        </w:rPr>
        <w:t>ISO9001</w:t>
      </w:r>
      <w:r>
        <w:rPr>
          <w:rFonts w:ascii="宋体" w:hAnsi="宋体" w:hint="eastAsia"/>
          <w:color w:val="000000"/>
          <w:sz w:val="24"/>
        </w:rPr>
        <w:t>的规定，按工厂(工业)标准进行常规的</w:t>
      </w:r>
      <w:r>
        <w:rPr>
          <w:rFonts w:ascii="宋体" w:hAnsi="宋体" w:hint="eastAsia"/>
          <w:color w:val="000000"/>
          <w:sz w:val="24"/>
        </w:rPr>
        <w:lastRenderedPageBreak/>
        <w:t>试验和检验，并负责提供质量检验、测试报告和产品合格证。</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所有设备到达施工现场后，若发现缺损或性能劣化，均应由供应商无条件更换、补齐，并不得延误工期。</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3． 现场检验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 (1) </w:t>
      </w:r>
      <w:r>
        <w:rPr>
          <w:rFonts w:ascii="宋体" w:hAnsi="宋体" w:hint="eastAsia"/>
          <w:color w:val="000000"/>
          <w:sz w:val="24"/>
        </w:rPr>
        <w:t>现场检验分为供应商产品在现场安装后产品自身各项指标、功能检验，产品与其他设备、采购人工程结合后应用方面的检验，以及与工程共同进行的联合调试、移交测试、试运行。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现场试验由采购人组织，供应商参与，供应商负责对产品各项指标、功能进行检查、试验等，并配合采购人完成试验，在工程竣工后，供应商协助采购人共同配合设备管理单位完成联合调试、移交测试、试运行等工作。移交测试合格后，产品交由设备接管单位管理。之后的试运行、质保期质保期内，不免除供应商对其设备质量、安全的主体责任。</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供应商针对现场检验的各个阶段提供建议方案、试验内容、方法、标准，以及试验所需时间。</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在现场安装工作开始前二个月，供应商必须向采购人提供全套技术图纸、说明书(包括设备的技术性能、技术指标及完整的软件说明书)、测试记录。</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(5) </w:t>
      </w:r>
      <w:r>
        <w:rPr>
          <w:rFonts w:ascii="宋体" w:hAnsi="宋体" w:hint="eastAsia"/>
          <w:color w:val="000000"/>
          <w:sz w:val="24"/>
        </w:rPr>
        <w:t>现场调试前一个月，供应商应向采购人提供调试计划、调试方法和调试要求报告，经采购人同意后方可进行调试。</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(6) </w:t>
      </w:r>
      <w:r>
        <w:rPr>
          <w:rFonts w:ascii="宋体" w:hAnsi="宋体" w:hint="eastAsia"/>
          <w:color w:val="000000"/>
          <w:sz w:val="24"/>
        </w:rPr>
        <w:t>供应商负责设备在现场的调试和开通，采购人派遣技术人员参加，并作必要的配合。</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(7) </w:t>
      </w:r>
      <w:r>
        <w:rPr>
          <w:rFonts w:ascii="宋体" w:hAnsi="宋体" w:hint="eastAsia"/>
          <w:color w:val="000000"/>
          <w:sz w:val="24"/>
        </w:rPr>
        <w:t>供应商有义务定期向采购人报告调试进展情况，包括遇到的问题和解决的措施。</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(8) </w:t>
      </w:r>
      <w:r>
        <w:rPr>
          <w:rFonts w:ascii="宋体" w:hAnsi="宋体" w:hint="eastAsia"/>
          <w:color w:val="000000"/>
          <w:sz w:val="24"/>
        </w:rPr>
        <w:t>设备调试结果良好，供应商可提交申请移交采购人测试的书面报告。</w:t>
      </w: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九、标志、铭牌、包装、运输、储存</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 标志、铭牌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1.1  一般要求</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 xml:space="preserve"> 应使用中文，或使用铁道部部文中已经定义的英文缩写；</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 xml:space="preserve"> 应设置在醒目、易于察看的位置；</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 xml:space="preserve"> 字体颜色和标牌底色应为反色，以达到醒目的效果。</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1.2  每台产品必须在显著位置设置产品标牌，其内容包括：</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lastRenderedPageBreak/>
        <w:t xml:space="preserve">(1) </w:t>
      </w:r>
      <w:r>
        <w:rPr>
          <w:rFonts w:ascii="宋体" w:hAnsi="宋体" w:hint="eastAsia"/>
          <w:color w:val="000000"/>
          <w:sz w:val="24"/>
        </w:rPr>
        <w:t>产品名称；</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产品型号；</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制造日期及出厂编号；</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制造厂名称。</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1.3  产品的收、发货标志符号应符合</w:t>
      </w:r>
      <w:r>
        <w:rPr>
          <w:rFonts w:ascii="宋体" w:hAnsi="宋体"/>
          <w:color w:val="000000"/>
          <w:sz w:val="24"/>
        </w:rPr>
        <w:t>GB/T6388</w:t>
      </w:r>
      <w:r>
        <w:rPr>
          <w:rFonts w:ascii="宋体" w:hAnsi="宋体" w:hint="eastAsia"/>
          <w:color w:val="000000"/>
          <w:sz w:val="24"/>
        </w:rPr>
        <w:t>的有关规定。</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1.4  在包装箱的侧板上标注以下内容：</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(1) </w:t>
      </w:r>
      <w:r>
        <w:rPr>
          <w:rFonts w:ascii="宋体" w:hAnsi="宋体" w:hint="eastAsia"/>
          <w:color w:val="000000"/>
          <w:sz w:val="24"/>
        </w:rPr>
        <w:t>产品名称及产品型号；</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制造厂名称；</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产品数量；</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发货地点；</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(5) </w:t>
      </w:r>
      <w:r>
        <w:rPr>
          <w:rFonts w:ascii="宋体" w:hAnsi="宋体" w:hint="eastAsia"/>
          <w:color w:val="000000"/>
          <w:sz w:val="24"/>
        </w:rPr>
        <w:t>收货站名，收货单位；</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(6) </w:t>
      </w:r>
      <w:r>
        <w:rPr>
          <w:rFonts w:ascii="宋体" w:hAnsi="宋体" w:hint="eastAsia"/>
          <w:color w:val="000000"/>
          <w:sz w:val="24"/>
        </w:rPr>
        <w:t>出厂日期。</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 包装、运输、储存</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2.1  供应商所供设备在包装时，应具有防水、防腐、防撞措施，保证在大批货物的运输和装卸过程中不受损坏，保证货物安全到达施工现场。每个包装箱内应附有产品合格证、使用说明书、附件、配件、装箱单。</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2.2  包装箱的侧面应用不褪色的颜料注明运输及储存过程中的警示标志，其标志应符合GB191的规定。</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3 设备必须附有产品质量合格证和产品说明书。</w:t>
      </w: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十、验收</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 经测试合格后，供应商方可申请对系统设备进行初验。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 初验前，供应商应向采购人提供完整的竣工资料6套(包括产品说明书、合格证、测试报告、有关图表以及产品相关的其它必要资料等)。</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3. 初验的内容为：设备的性能、制造工艺、测试数据、文件资料以及设备的试运行状况。</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4. 初验合格后，用户接管且开始试用设备，试用期为6个月，试用期结束后，经采购人确认设备运行可靠、功能齐全、各项指标全部合格，方可作正式交验，并办理正式移交，双方签署最终验收证书。</w:t>
      </w: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十一、技术服务</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供应商中标后应提供以下技术资料和技术服务：</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lastRenderedPageBreak/>
        <w:t>1. 技术资料</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1.1  图纸</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设备外形及其尺寸图。</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设备接线图及原理图。</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设备结构图。</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有关的其它图纸。</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1.2  说明书</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设备型号、规格、重量。</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设备安装、使用、维护说明书。</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有关的其它说明书。</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3</w:t>
      </w:r>
      <w:r>
        <w:rPr>
          <w:rFonts w:ascii="宋体" w:hAnsi="宋体" w:hint="eastAsia"/>
          <w:color w:val="000000"/>
          <w:sz w:val="24"/>
        </w:rPr>
        <w:t xml:space="preserve">  测试资料</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设备出厂前，厂方的测试数据和测试报告。</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现场测试数据和测试结果报告。</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为满足采购人工程设计、设备安装、操纵使用、维护管理及系统扩展的需用，供应商应在合同生效后30天内提供全套详细的技术资料。</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 技术服务</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2.1  设计联络</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根据工程进展情况，至少提前5天确定每次工程设计联络会议的相关事宜。供应商应负责采购人组织工程设计联络会议而产生的费用(包括交通费、食宿、会务等费用)。具体召开时间和地点由采购人确定。供应商应保证在采购人进行工程设计全过程提供技术支援，并确保工程设计的顺利进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设计联络会需要讨论和确认的内容包括但不限于：</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a) </w:t>
      </w:r>
      <w:r>
        <w:rPr>
          <w:rFonts w:ascii="宋体" w:hAnsi="宋体"/>
          <w:color w:val="000000"/>
          <w:sz w:val="24"/>
        </w:rPr>
        <w:t>设备技术规格；</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b) </w:t>
      </w:r>
      <w:r>
        <w:rPr>
          <w:rFonts w:ascii="宋体" w:hAnsi="宋体"/>
          <w:color w:val="000000"/>
          <w:sz w:val="24"/>
        </w:rPr>
        <w:t>控制进度计划及供货计划、供货设备材料数量及交货时间安排计划；</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c) </w:t>
      </w:r>
      <w:r>
        <w:rPr>
          <w:rFonts w:ascii="宋体" w:hAnsi="宋体"/>
          <w:color w:val="000000"/>
          <w:sz w:val="24"/>
        </w:rPr>
        <w:t>试验工作及安排；</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d) </w:t>
      </w:r>
      <w:r>
        <w:rPr>
          <w:rFonts w:ascii="宋体" w:hAnsi="宋体"/>
          <w:color w:val="000000"/>
          <w:sz w:val="24"/>
        </w:rPr>
        <w:t>工程设计所需要的技术资料；</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 xml:space="preserve">e) </w:t>
      </w:r>
      <w:r>
        <w:rPr>
          <w:rFonts w:ascii="宋体" w:hAnsi="宋体"/>
          <w:color w:val="000000"/>
          <w:sz w:val="24"/>
        </w:rPr>
        <w:t>施工单位要求的文件。</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设计联络会中讨论的情况和做出的决定，由</w:t>
      </w:r>
      <w:r>
        <w:rPr>
          <w:rFonts w:ascii="宋体" w:hAnsi="宋体" w:hint="eastAsia"/>
          <w:color w:val="000000"/>
          <w:sz w:val="24"/>
        </w:rPr>
        <w:t>采购人</w:t>
      </w:r>
      <w:r>
        <w:rPr>
          <w:rFonts w:ascii="宋体" w:hAnsi="宋体"/>
          <w:color w:val="000000"/>
          <w:sz w:val="24"/>
        </w:rPr>
        <w:t>记录、整理，并做出会议纪要，经</w:t>
      </w:r>
      <w:r>
        <w:rPr>
          <w:rFonts w:ascii="宋体" w:hAnsi="宋体" w:hint="eastAsia"/>
          <w:color w:val="000000"/>
          <w:sz w:val="24"/>
        </w:rPr>
        <w:t>各</w:t>
      </w:r>
      <w:r>
        <w:rPr>
          <w:rFonts w:ascii="宋体" w:hAnsi="宋体"/>
          <w:color w:val="000000"/>
          <w:sz w:val="24"/>
        </w:rPr>
        <w:t>方签字确认。</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3. 供应商应说明其可能提供的技术指导及技术支援的范围与程度。</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lastRenderedPageBreak/>
        <w:t>4. 工程设计技术支援</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.1</w:t>
      </w:r>
      <w:r>
        <w:rPr>
          <w:rFonts w:ascii="宋体" w:hAnsi="宋体" w:hint="eastAsia"/>
          <w:color w:val="000000"/>
          <w:sz w:val="24"/>
        </w:rPr>
        <w:t>采购人在工程设计过程中，需要调整供应商提供的设备时，供应商应协助更改设备数量。</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 xml:space="preserve">.2 </w:t>
      </w:r>
      <w:r>
        <w:rPr>
          <w:rFonts w:ascii="宋体" w:hAnsi="宋体" w:hint="eastAsia"/>
          <w:color w:val="000000"/>
          <w:sz w:val="24"/>
        </w:rPr>
        <w:t>采购人在工程设计过程中可随时向供应商提出有关设备性能方面的技术咨询，供应商应负责及时解答并提供工程设计所需各项技术资料。</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 xml:space="preserve">.3 </w:t>
      </w:r>
      <w:r>
        <w:rPr>
          <w:rFonts w:ascii="宋体" w:hAnsi="宋体" w:hint="eastAsia"/>
          <w:color w:val="000000"/>
          <w:sz w:val="24"/>
        </w:rPr>
        <w:t>除需要增加的设备费用外，工程设计技术支援不增加额外的服务费用。</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5. 安装技术指导</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供应商应提供设备安装以及调试的技术，并提供安装和测试有关的专用工具仪器</w:t>
      </w:r>
      <w:r>
        <w:rPr>
          <w:rFonts w:ascii="宋体" w:hAnsi="宋体"/>
          <w:color w:val="000000"/>
          <w:sz w:val="24"/>
        </w:rPr>
        <w:t>(</w:t>
      </w:r>
      <w:r>
        <w:rPr>
          <w:rFonts w:ascii="宋体" w:hAnsi="宋体" w:hint="eastAsia"/>
          <w:color w:val="000000"/>
          <w:sz w:val="24"/>
        </w:rPr>
        <w:t>仪表</w:t>
      </w:r>
      <w:r>
        <w:rPr>
          <w:rFonts w:ascii="宋体" w:hAnsi="宋体"/>
          <w:color w:val="000000"/>
          <w:sz w:val="24"/>
        </w:rPr>
        <w:t>)</w:t>
      </w:r>
      <w:r>
        <w:rPr>
          <w:rFonts w:ascii="宋体" w:hAnsi="宋体" w:hint="eastAsia"/>
          <w:color w:val="000000"/>
          <w:sz w:val="24"/>
        </w:rPr>
        <w:t>，还应负责安装技术指导工作。</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6. 维护技术支援</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 xml:space="preserve">.1 </w:t>
      </w:r>
      <w:r>
        <w:rPr>
          <w:rFonts w:ascii="宋体" w:hAnsi="宋体" w:hint="eastAsia"/>
          <w:color w:val="000000"/>
          <w:sz w:val="24"/>
        </w:rPr>
        <w:t>供应商所提供的设备在试用期内发生任何问题，供应商应免费提供采购人所需的技术与其他支援。</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2供应商应有终身提供设备维护及维修所需的元器件的义务。</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7． 在安装和质保期内，任何由产品的设计、制造、安装工程等缺陷而发生的设备修改，由供应商免费更换或修改。供应商将承担由于产品质量问题导致的运营事故带来的损失。</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8. 技术培训</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供应商应对采购人的工程技术人员、施工安装人员、维护管理人员提供良好的技术培训条件，使其能胜任工程设计、施工、调试、维修、故障处理的正确使用。</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8.1  人员培训</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培训的目的在于使施工人员及维护人员熟悉设备的基本原理和功能，特别是运行和维护方面，以保证设备的正常运行。</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8.2  维护培训</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在设备现场向维护人员提供培训。培训将利用已工程现场的系统设备。培训内容将包括如下：</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(1) </w:t>
      </w:r>
      <w:r>
        <w:rPr>
          <w:rFonts w:ascii="宋体" w:hAnsi="宋体" w:hint="eastAsia"/>
          <w:color w:val="000000"/>
          <w:sz w:val="24"/>
        </w:rPr>
        <w:t>各部件维护标准、技术参数；</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维护基本操作及相关注意事项；</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维护工具的使用；</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提供标准的设备维护工具；</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t xml:space="preserve">(5) </w:t>
      </w:r>
      <w:r>
        <w:rPr>
          <w:rFonts w:ascii="宋体" w:hAnsi="宋体" w:hint="eastAsia"/>
          <w:color w:val="000000"/>
          <w:sz w:val="24"/>
        </w:rPr>
        <w:t>提供可供参考的维护模式及维护周期；</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color w:val="000000"/>
          <w:sz w:val="24"/>
        </w:rPr>
        <w:lastRenderedPageBreak/>
        <w:t xml:space="preserve">(7) </w:t>
      </w:r>
      <w:r>
        <w:rPr>
          <w:rFonts w:ascii="宋体" w:hAnsi="宋体" w:hint="eastAsia"/>
          <w:color w:val="000000"/>
          <w:sz w:val="24"/>
        </w:rPr>
        <w:t>各类故障识别、分析及排除。</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8.3  培训费用</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供应商根据谈判文件确定的培训人数承担培训费用。</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9. 在签定合同后，采购人保留对本技术规格书提出补充要求和修改的权利，供应商应承诺予以配合。如提出修改，具体项目和条件由买卖双方商定。</w:t>
      </w:r>
    </w:p>
    <w:p w:rsidR="006D7589" w:rsidRDefault="006D7589" w:rsidP="006D7589">
      <w:pPr>
        <w:adjustRightInd w:val="0"/>
        <w:snapToGrid w:val="0"/>
        <w:ind w:firstLineChars="200" w:firstLine="482"/>
        <w:outlineLvl w:val="0"/>
        <w:rPr>
          <w:rFonts w:ascii="宋体" w:hAnsi="宋体"/>
          <w:b/>
          <w:color w:val="000000"/>
          <w:sz w:val="24"/>
        </w:rPr>
      </w:pPr>
      <w:r>
        <w:rPr>
          <w:rFonts w:ascii="宋体" w:hAnsi="宋体" w:hint="eastAsia"/>
          <w:b/>
          <w:color w:val="000000"/>
          <w:sz w:val="24"/>
        </w:rPr>
        <w:t>十二、质量保证</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 供应商应保证产品质量，各项性能指标应完全达到本招标文件的技术条件，其中包括设备的型号、商标和目录号。</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2.设备的质保期为开通验收后2年。</w:t>
      </w:r>
    </w:p>
    <w:p w:rsidR="006D7589" w:rsidRDefault="006D7589" w:rsidP="006D7589">
      <w:pPr>
        <w:tabs>
          <w:tab w:val="left" w:pos="709"/>
        </w:tabs>
        <w:adjustRightInd w:val="0"/>
        <w:snapToGrid w:val="0"/>
        <w:ind w:firstLineChars="200" w:firstLine="480"/>
        <w:rPr>
          <w:rFonts w:ascii="宋体" w:hAnsi="宋体"/>
          <w:color w:val="000000"/>
          <w:sz w:val="24"/>
        </w:rPr>
      </w:pPr>
      <w:r>
        <w:rPr>
          <w:rFonts w:ascii="宋体" w:hAnsi="宋体" w:hint="eastAsia"/>
          <w:color w:val="000000"/>
          <w:sz w:val="24"/>
        </w:rPr>
        <w:t>3．在质量保证期内，如果现场发生系统故障，供应商</w:t>
      </w:r>
      <w:r>
        <w:rPr>
          <w:rFonts w:ascii="宋体" w:hAnsi="宋体"/>
          <w:color w:val="000000"/>
          <w:sz w:val="24"/>
        </w:rPr>
        <w:t>应在接到</w:t>
      </w:r>
      <w:r>
        <w:rPr>
          <w:rFonts w:ascii="宋体" w:hAnsi="宋体" w:hint="eastAsia"/>
          <w:color w:val="000000"/>
          <w:sz w:val="24"/>
        </w:rPr>
        <w:t>采购人</w:t>
      </w:r>
      <w:r>
        <w:rPr>
          <w:rFonts w:ascii="宋体" w:hAnsi="宋体"/>
          <w:color w:val="000000"/>
          <w:sz w:val="24"/>
        </w:rPr>
        <w:t>通知</w:t>
      </w:r>
      <w:r>
        <w:rPr>
          <w:rFonts w:ascii="宋体" w:hAnsi="宋体" w:hint="eastAsia"/>
          <w:color w:val="000000"/>
          <w:sz w:val="24"/>
        </w:rPr>
        <w:t>后根据故障级别，提供现场服务响应时间安排，</w:t>
      </w:r>
      <w:r>
        <w:rPr>
          <w:rFonts w:ascii="宋体" w:hAnsi="宋体"/>
          <w:color w:val="000000"/>
          <w:sz w:val="24"/>
        </w:rPr>
        <w:t>派人到现场处理事故。</w:t>
      </w:r>
      <w:r>
        <w:rPr>
          <w:rFonts w:ascii="宋体" w:hAnsi="宋体" w:hint="eastAsia"/>
          <w:color w:val="000000"/>
          <w:sz w:val="24"/>
        </w:rPr>
        <w:t>同时</w:t>
      </w:r>
      <w:r>
        <w:rPr>
          <w:rFonts w:ascii="宋体" w:hAnsi="宋体"/>
          <w:color w:val="000000"/>
          <w:sz w:val="24"/>
        </w:rPr>
        <w:t>应负责修理或更换故障设备，属</w:t>
      </w:r>
      <w:r>
        <w:rPr>
          <w:rFonts w:ascii="宋体" w:hAnsi="宋体" w:hint="eastAsia"/>
          <w:color w:val="000000"/>
          <w:sz w:val="24"/>
        </w:rPr>
        <w:t>供应商</w:t>
      </w:r>
      <w:r>
        <w:rPr>
          <w:rFonts w:ascii="宋体" w:hAnsi="宋体"/>
          <w:color w:val="000000"/>
          <w:sz w:val="24"/>
        </w:rPr>
        <w:t>责任的，其费用由</w:t>
      </w:r>
      <w:r>
        <w:rPr>
          <w:rFonts w:ascii="宋体" w:hAnsi="宋体" w:hint="eastAsia"/>
          <w:color w:val="000000"/>
          <w:sz w:val="24"/>
        </w:rPr>
        <w:t>供应商</w:t>
      </w:r>
      <w:r>
        <w:rPr>
          <w:rFonts w:ascii="宋体" w:hAnsi="宋体"/>
          <w:color w:val="000000"/>
          <w:sz w:val="24"/>
        </w:rPr>
        <w:t>承担。发生故障设备的质量保证期应从故障处理后重新算起。</w:t>
      </w:r>
    </w:p>
    <w:p w:rsidR="006D7589" w:rsidRDefault="006D7589" w:rsidP="006D7589">
      <w:pPr>
        <w:tabs>
          <w:tab w:val="left" w:pos="709"/>
        </w:tabs>
        <w:adjustRightInd w:val="0"/>
        <w:snapToGrid w:val="0"/>
        <w:ind w:firstLineChars="200" w:firstLine="480"/>
        <w:rPr>
          <w:rFonts w:ascii="宋体" w:hAnsi="宋体"/>
          <w:color w:val="000000"/>
          <w:sz w:val="24"/>
        </w:rPr>
      </w:pPr>
      <w:r>
        <w:rPr>
          <w:rFonts w:ascii="宋体" w:hAnsi="宋体" w:hint="eastAsia"/>
          <w:color w:val="000000"/>
          <w:sz w:val="24"/>
        </w:rPr>
        <w:t>4． 在质保期内，供应商应按采购人的要求免费派出技术人员到现场对采购人人员的日常维护给予技术指导。</w:t>
      </w:r>
    </w:p>
    <w:p w:rsidR="006D7589" w:rsidRDefault="006D7589" w:rsidP="006D7589">
      <w:pPr>
        <w:tabs>
          <w:tab w:val="left" w:pos="709"/>
        </w:tabs>
        <w:adjustRightInd w:val="0"/>
        <w:snapToGrid w:val="0"/>
        <w:ind w:firstLineChars="200" w:firstLine="480"/>
        <w:rPr>
          <w:rFonts w:ascii="宋体" w:hAnsi="宋体"/>
          <w:color w:val="000000"/>
          <w:sz w:val="24"/>
        </w:rPr>
      </w:pPr>
      <w:r>
        <w:rPr>
          <w:rFonts w:ascii="宋体" w:hAnsi="宋体" w:hint="eastAsia"/>
          <w:color w:val="000000"/>
          <w:sz w:val="24"/>
        </w:rPr>
        <w:t>5． 采购人在质量保证期满后的30天内签发的索赔文件均为有效文件。</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6． 对产品施工工艺有要求时，供应商应在投标文件中注明。未注明的，视为认同施工单位的施工工艺。</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7． 对产品维护有要求时，供应商应在投标文件中注明。未注明的，视为认同运营维护单位的维护方案。</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8． 在本技术规格书及技术联络所确定的应用条件内(含环境条件、速度、张力、使用年限等)，产品由于自身缺陷故障，供应商必须独自承担由此导致的损失。这一责任不因本技术规格书某一技术参数的偏差而减少。认为本技术规格书个别参数存在偏差时，应书面提出完善建议并要求采购人澄清。</w:t>
      </w:r>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9. 供货设备的总体性能保证由供应商负责，应达到设计要求和满足运行需要。因供应商所负责的设备本体及附属设备等的造型设计、制造质量问题导致设备无法正常投产，设备无法长期、连续、安全、经济、稳定地运行，供应商必须为此负全部(直接、间接)责任。</w:t>
      </w:r>
    </w:p>
    <w:p w:rsidR="006D7589" w:rsidRDefault="006D7589" w:rsidP="006D7589">
      <w:pPr>
        <w:adjustRightInd w:val="0"/>
        <w:snapToGrid w:val="0"/>
        <w:ind w:firstLineChars="200" w:firstLine="482"/>
        <w:outlineLvl w:val="0"/>
        <w:rPr>
          <w:rFonts w:ascii="宋体" w:hAnsi="宋体"/>
          <w:b/>
          <w:color w:val="000000"/>
          <w:sz w:val="24"/>
        </w:rPr>
      </w:pPr>
      <w:bookmarkStart w:id="54" w:name="_Toc429319678"/>
      <w:r>
        <w:rPr>
          <w:rFonts w:ascii="宋体" w:hAnsi="宋体" w:hint="eastAsia"/>
          <w:b/>
          <w:color w:val="000000"/>
          <w:sz w:val="24"/>
        </w:rPr>
        <w:t>十三、附则</w:t>
      </w:r>
      <w:bookmarkEnd w:id="54"/>
    </w:p>
    <w:p w:rsidR="006D7589" w:rsidRDefault="006D7589" w:rsidP="006D7589">
      <w:pPr>
        <w:tabs>
          <w:tab w:val="left" w:pos="980"/>
        </w:tabs>
        <w:adjustRightInd w:val="0"/>
        <w:snapToGrid w:val="0"/>
        <w:ind w:firstLineChars="200" w:firstLine="480"/>
        <w:rPr>
          <w:rFonts w:ascii="宋体" w:hAnsi="宋体"/>
          <w:color w:val="000000"/>
          <w:sz w:val="24"/>
        </w:rPr>
      </w:pPr>
      <w:r>
        <w:rPr>
          <w:rFonts w:ascii="宋体" w:hAnsi="宋体" w:hint="eastAsia"/>
          <w:color w:val="000000"/>
          <w:sz w:val="24"/>
        </w:rPr>
        <w:t>1．带“★”之条款，采购人视为必备条件，如不能满足，则视其投标书为废标。</w:t>
      </w:r>
    </w:p>
    <w:p w:rsidR="006D7589" w:rsidRDefault="006D7589" w:rsidP="006D7589">
      <w:pPr>
        <w:rPr>
          <w:rFonts w:ascii="宋体" w:hAnsi="宋体" w:cs="宋体"/>
          <w:sz w:val="28"/>
          <w:szCs w:val="28"/>
        </w:rPr>
      </w:pPr>
      <w:r>
        <w:rPr>
          <w:rFonts w:ascii="宋体" w:hAnsi="宋体" w:cs="宋体" w:hint="eastAsia"/>
          <w:sz w:val="28"/>
          <w:szCs w:val="28"/>
        </w:rPr>
        <w:lastRenderedPageBreak/>
        <w:t>技术规格书</w:t>
      </w:r>
    </w:p>
    <w:p w:rsidR="006D7589" w:rsidRDefault="006D7589" w:rsidP="006D7589">
      <w:pPr>
        <w:rPr>
          <w:rFonts w:ascii="宋体" w:hAnsi="宋体"/>
          <w:b/>
          <w:snapToGrid w:val="0"/>
          <w:kern w:val="0"/>
          <w:szCs w:val="21"/>
        </w:rPr>
      </w:pPr>
      <w:bookmarkStart w:id="55" w:name="_Toc439011825"/>
      <w:bookmarkStart w:id="56" w:name="_Toc410040842"/>
      <w:bookmarkStart w:id="57" w:name="_Toc439010745"/>
      <w:bookmarkStart w:id="58" w:name="_Toc439056293"/>
      <w:bookmarkStart w:id="59" w:name="_Toc439011085"/>
      <w:r>
        <w:rPr>
          <w:rFonts w:ascii="宋体" w:hAnsi="宋体" w:hint="eastAsia"/>
          <w:b/>
          <w:snapToGrid w:val="0"/>
          <w:kern w:val="0"/>
          <w:szCs w:val="21"/>
        </w:rPr>
        <w:t>1概述</w:t>
      </w:r>
      <w:bookmarkEnd w:id="55"/>
      <w:bookmarkEnd w:id="56"/>
      <w:bookmarkEnd w:id="57"/>
      <w:bookmarkEnd w:id="58"/>
      <w:bookmarkEnd w:id="59"/>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1.1适用范围</w:t>
      </w:r>
    </w:p>
    <w:p w:rsidR="006D7589" w:rsidRDefault="006D7589" w:rsidP="006D7589">
      <w:pPr>
        <w:spacing w:line="400" w:lineRule="exact"/>
        <w:ind w:firstLine="567"/>
        <w:rPr>
          <w:rFonts w:ascii="宋体" w:hAnsi="宋体"/>
          <w:snapToGrid w:val="0"/>
          <w:kern w:val="0"/>
          <w:szCs w:val="21"/>
        </w:rPr>
      </w:pPr>
      <w:r>
        <w:rPr>
          <w:rFonts w:ascii="宋体" w:hAnsi="宋体"/>
          <w:snapToGrid w:val="0"/>
          <w:kern w:val="0"/>
          <w:szCs w:val="21"/>
        </w:rPr>
        <w:t>本次</w:t>
      </w:r>
      <w:r>
        <w:rPr>
          <w:rFonts w:ascii="宋体" w:hAnsi="宋体" w:hint="eastAsia"/>
          <w:snapToGrid w:val="0"/>
          <w:kern w:val="0"/>
          <w:szCs w:val="21"/>
        </w:rPr>
        <w:t>谈判横腹杆式预应力混凝土接触网支柱</w:t>
      </w:r>
      <w:r>
        <w:rPr>
          <w:rFonts w:ascii="宋体" w:hAnsi="宋体"/>
          <w:snapToGrid w:val="0"/>
          <w:kern w:val="0"/>
          <w:szCs w:val="21"/>
        </w:rPr>
        <w:t>用于路基上</w:t>
      </w:r>
      <w:r>
        <w:rPr>
          <w:rFonts w:ascii="宋体" w:hAnsi="宋体" w:hint="eastAsia"/>
          <w:snapToGrid w:val="0"/>
          <w:kern w:val="0"/>
          <w:szCs w:val="21"/>
        </w:rPr>
        <w:t>支持与悬挂</w:t>
      </w:r>
      <w:r>
        <w:rPr>
          <w:rFonts w:ascii="宋体" w:hAnsi="宋体"/>
          <w:snapToGrid w:val="0"/>
          <w:kern w:val="0"/>
          <w:szCs w:val="21"/>
        </w:rPr>
        <w:t>接触网</w:t>
      </w:r>
      <w:r>
        <w:rPr>
          <w:rFonts w:ascii="宋体" w:hAnsi="宋体" w:hint="eastAsia"/>
          <w:snapToGrid w:val="0"/>
          <w:kern w:val="0"/>
          <w:szCs w:val="21"/>
        </w:rPr>
        <w:t>设备</w:t>
      </w:r>
      <w:r>
        <w:rPr>
          <w:rFonts w:ascii="宋体" w:hAnsi="宋体"/>
          <w:snapToGrid w:val="0"/>
          <w:kern w:val="0"/>
          <w:szCs w:val="21"/>
        </w:rPr>
        <w:t>。</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1.2  使用环境条件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满足本线环境条件要求。</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1.3  支柱制造应遵循的技术标准</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 xml:space="preserve">TB/T 2286.1-2008 电气化铁路接触网预应力混凝土支柱 第1部分：横腹杆式支柱 </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TB/T 2286.2-2008   电气化铁道接触网环形预应力混凝土支柱</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GB175-2007        通用硅酸盐水泥</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GB748-2005        抗硫酸盐硅酸盐水泥</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GB/T700-2006       碳素结构钢</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GB/T701-2008       低碳钢热轧圆盘条</w:t>
      </w:r>
    </w:p>
    <w:p w:rsidR="006D7589" w:rsidRDefault="006D7589" w:rsidP="006D7589">
      <w:pPr>
        <w:spacing w:line="400" w:lineRule="exact"/>
        <w:ind w:firstLine="567"/>
        <w:rPr>
          <w:rFonts w:ascii="宋体" w:hAnsi="宋体"/>
          <w:snapToGrid w:val="0"/>
          <w:kern w:val="0"/>
          <w:szCs w:val="21"/>
        </w:rPr>
      </w:pPr>
      <w:r>
        <w:rPr>
          <w:rFonts w:ascii="宋体" w:hAnsi="宋体"/>
          <w:snapToGrid w:val="0"/>
          <w:kern w:val="0"/>
          <w:szCs w:val="21"/>
        </w:rPr>
        <w:t>GB1499.</w:t>
      </w:r>
      <w:r>
        <w:rPr>
          <w:rFonts w:ascii="宋体" w:hAnsi="宋体" w:hint="eastAsia"/>
          <w:snapToGrid w:val="0"/>
          <w:kern w:val="0"/>
          <w:szCs w:val="21"/>
        </w:rPr>
        <w:t>2</w:t>
      </w:r>
      <w:r>
        <w:rPr>
          <w:rFonts w:ascii="宋体" w:hAnsi="宋体"/>
          <w:snapToGrid w:val="0"/>
          <w:kern w:val="0"/>
          <w:szCs w:val="21"/>
        </w:rPr>
        <w:t>-200</w:t>
      </w:r>
      <w:r>
        <w:rPr>
          <w:rFonts w:ascii="宋体" w:hAnsi="宋体" w:hint="eastAsia"/>
          <w:snapToGrid w:val="0"/>
          <w:kern w:val="0"/>
          <w:szCs w:val="21"/>
        </w:rPr>
        <w:t>7      钢筋混凝土用热轧带肋钢筋</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GB/T5223-2002      预应力混凝土用钢丝</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GB/T8076-2008      混凝土外加剂</w:t>
      </w:r>
    </w:p>
    <w:p w:rsidR="006D7589" w:rsidRDefault="006D7589" w:rsidP="006D7589">
      <w:pPr>
        <w:spacing w:line="400" w:lineRule="exact"/>
        <w:ind w:firstLine="567"/>
        <w:rPr>
          <w:rFonts w:ascii="宋体" w:hAnsi="宋体"/>
          <w:snapToGrid w:val="0"/>
          <w:kern w:val="0"/>
          <w:szCs w:val="21"/>
        </w:rPr>
      </w:pPr>
      <w:r>
        <w:rPr>
          <w:rFonts w:ascii="宋体" w:hAnsi="宋体"/>
          <w:snapToGrid w:val="0"/>
          <w:kern w:val="0"/>
          <w:szCs w:val="21"/>
        </w:rPr>
        <w:t>GB1499.1-2008</w:t>
      </w:r>
      <w:r>
        <w:rPr>
          <w:rFonts w:ascii="宋体" w:hAnsi="宋体" w:hint="eastAsia"/>
          <w:snapToGrid w:val="0"/>
          <w:kern w:val="0"/>
          <w:szCs w:val="21"/>
        </w:rPr>
        <w:t xml:space="preserve">       钢筋混凝土用热扎光圆钢筋</w:t>
      </w:r>
    </w:p>
    <w:p w:rsidR="006D7589" w:rsidRDefault="006D7589" w:rsidP="006D7589">
      <w:pPr>
        <w:spacing w:line="400" w:lineRule="exact"/>
        <w:ind w:firstLine="567"/>
        <w:rPr>
          <w:rFonts w:ascii="宋体" w:hAnsi="宋体"/>
          <w:snapToGrid w:val="0"/>
          <w:kern w:val="0"/>
          <w:szCs w:val="21"/>
        </w:rPr>
      </w:pPr>
      <w:r>
        <w:rPr>
          <w:rFonts w:ascii="宋体" w:hAnsi="宋体"/>
          <w:snapToGrid w:val="0"/>
          <w:kern w:val="0"/>
          <w:szCs w:val="21"/>
        </w:rPr>
        <w:t>YB/T5294-2006</w:t>
      </w:r>
      <w:r>
        <w:rPr>
          <w:rFonts w:ascii="宋体" w:hAnsi="宋体" w:hint="eastAsia"/>
          <w:snapToGrid w:val="0"/>
          <w:kern w:val="0"/>
          <w:szCs w:val="21"/>
        </w:rPr>
        <w:t xml:space="preserve">       一般用途低碳钢丝</w:t>
      </w:r>
    </w:p>
    <w:p w:rsidR="006D7589" w:rsidRDefault="006D7589" w:rsidP="006D7589">
      <w:pPr>
        <w:spacing w:line="400" w:lineRule="exact"/>
        <w:ind w:firstLine="567"/>
        <w:rPr>
          <w:rFonts w:ascii="宋体" w:hAnsi="宋体"/>
          <w:snapToGrid w:val="0"/>
          <w:kern w:val="0"/>
          <w:szCs w:val="21"/>
        </w:rPr>
      </w:pPr>
      <w:r>
        <w:rPr>
          <w:rFonts w:ascii="宋体" w:hAnsi="宋体"/>
          <w:snapToGrid w:val="0"/>
          <w:kern w:val="0"/>
          <w:szCs w:val="21"/>
        </w:rPr>
        <w:t>JGJ63-2006</w:t>
      </w:r>
      <w:r>
        <w:rPr>
          <w:rFonts w:ascii="宋体" w:hAnsi="宋体" w:hint="eastAsia"/>
          <w:snapToGrid w:val="0"/>
          <w:kern w:val="0"/>
          <w:szCs w:val="21"/>
        </w:rPr>
        <w:t xml:space="preserve">          混凝土用水标准</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GB/T14684-2001      建筑用砂</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GB/T14685-2001      建筑用卵石、碎石</w:t>
      </w:r>
    </w:p>
    <w:p w:rsidR="006D7589" w:rsidRDefault="006D7589" w:rsidP="006D7589">
      <w:pPr>
        <w:spacing w:line="400" w:lineRule="exact"/>
        <w:ind w:firstLine="567"/>
        <w:rPr>
          <w:rFonts w:ascii="宋体" w:hAnsi="宋体"/>
          <w:snapToGrid w:val="0"/>
          <w:kern w:val="0"/>
          <w:szCs w:val="21"/>
        </w:rPr>
      </w:pPr>
      <w:r>
        <w:rPr>
          <w:rFonts w:ascii="宋体" w:hAnsi="宋体"/>
          <w:snapToGrid w:val="0"/>
          <w:kern w:val="0"/>
          <w:szCs w:val="21"/>
        </w:rPr>
        <w:t>GB1596-2005</w:t>
      </w:r>
      <w:r>
        <w:rPr>
          <w:rFonts w:ascii="宋体" w:hAnsi="宋体" w:hint="eastAsia"/>
          <w:snapToGrid w:val="0"/>
          <w:kern w:val="0"/>
          <w:szCs w:val="21"/>
        </w:rPr>
        <w:t xml:space="preserve">         用于水泥和混凝土中的粉煤灰</w:t>
      </w:r>
    </w:p>
    <w:p w:rsidR="006D7589" w:rsidRDefault="006D7589" w:rsidP="006D7589">
      <w:pPr>
        <w:spacing w:line="400" w:lineRule="exact"/>
        <w:ind w:firstLine="567"/>
        <w:rPr>
          <w:rFonts w:ascii="宋体" w:hAnsi="宋体"/>
          <w:snapToGrid w:val="0"/>
          <w:kern w:val="0"/>
          <w:szCs w:val="21"/>
        </w:rPr>
      </w:pPr>
      <w:r>
        <w:rPr>
          <w:rFonts w:ascii="宋体" w:hAnsi="宋体"/>
          <w:snapToGrid w:val="0"/>
          <w:kern w:val="0"/>
          <w:szCs w:val="21"/>
        </w:rPr>
        <w:t>GB/T18046-2008</w:t>
      </w:r>
      <w:r>
        <w:rPr>
          <w:rFonts w:ascii="宋体" w:hAnsi="宋体" w:hint="eastAsia"/>
          <w:snapToGrid w:val="0"/>
          <w:kern w:val="0"/>
          <w:szCs w:val="21"/>
        </w:rPr>
        <w:t xml:space="preserve">      用于水泥和混凝土中的粒化高炉矿渣粉</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TB/T3054-2002       铁路混凝土工程预防碱—骨料反应技术条件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GB50204 -2002        混凝土结构工程施工质量验收规范</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GB50205 -2001        钢结构工程施工及验收规范</w:t>
      </w:r>
    </w:p>
    <w:p w:rsidR="006D7589" w:rsidRDefault="006D7589" w:rsidP="006D7589">
      <w:pPr>
        <w:spacing w:line="400" w:lineRule="exact"/>
        <w:ind w:firstLine="567"/>
        <w:rPr>
          <w:rFonts w:ascii="宋体" w:hAnsi="宋体"/>
          <w:snapToGrid w:val="0"/>
          <w:kern w:val="0"/>
          <w:szCs w:val="21"/>
        </w:rPr>
      </w:pPr>
      <w:r>
        <w:rPr>
          <w:rFonts w:ascii="宋体" w:hAnsi="宋体"/>
          <w:snapToGrid w:val="0"/>
          <w:kern w:val="0"/>
          <w:szCs w:val="21"/>
        </w:rPr>
        <w:t>GB/T50107 - 2010</w:t>
      </w:r>
      <w:r>
        <w:rPr>
          <w:rFonts w:ascii="宋体" w:hAnsi="宋体" w:hint="eastAsia"/>
          <w:snapToGrid w:val="0"/>
          <w:kern w:val="0"/>
          <w:szCs w:val="21"/>
        </w:rPr>
        <w:t xml:space="preserve">      混凝土强度检验评定标准</w:t>
      </w:r>
    </w:p>
    <w:p w:rsidR="006D7589" w:rsidRDefault="006D7589" w:rsidP="006D7589">
      <w:pPr>
        <w:spacing w:line="400" w:lineRule="exact"/>
        <w:ind w:firstLine="567"/>
        <w:rPr>
          <w:rFonts w:ascii="宋体" w:hAnsi="宋体"/>
          <w:snapToGrid w:val="0"/>
          <w:kern w:val="0"/>
          <w:szCs w:val="21"/>
        </w:rPr>
      </w:pPr>
      <w:r>
        <w:rPr>
          <w:rFonts w:ascii="宋体" w:hAnsi="宋体"/>
          <w:snapToGrid w:val="0"/>
          <w:kern w:val="0"/>
          <w:szCs w:val="21"/>
        </w:rPr>
        <w:t>GB</w:t>
      </w:r>
      <w:r>
        <w:rPr>
          <w:rFonts w:ascii="宋体" w:hAnsi="宋体" w:hint="eastAsia"/>
          <w:snapToGrid w:val="0"/>
          <w:kern w:val="0"/>
          <w:szCs w:val="21"/>
        </w:rPr>
        <w:t>/</w:t>
      </w:r>
      <w:r>
        <w:rPr>
          <w:rFonts w:ascii="宋体" w:hAnsi="宋体"/>
          <w:snapToGrid w:val="0"/>
          <w:kern w:val="0"/>
          <w:szCs w:val="21"/>
        </w:rPr>
        <w:t>T50082-2009</w:t>
      </w:r>
      <w:r>
        <w:rPr>
          <w:rFonts w:ascii="宋体" w:hAnsi="宋体" w:hint="eastAsia"/>
          <w:snapToGrid w:val="0"/>
          <w:kern w:val="0"/>
          <w:szCs w:val="21"/>
        </w:rPr>
        <w:t xml:space="preserve">       普通混凝土长期性能和耐久性能试验方法</w:t>
      </w:r>
    </w:p>
    <w:p w:rsidR="006D7589" w:rsidRDefault="006D7589" w:rsidP="006D7589">
      <w:pPr>
        <w:rPr>
          <w:rFonts w:ascii="宋体" w:hAnsi="宋体"/>
          <w:b/>
          <w:snapToGrid w:val="0"/>
          <w:kern w:val="0"/>
          <w:szCs w:val="21"/>
        </w:rPr>
      </w:pPr>
      <w:bookmarkStart w:id="60" w:name="_Toc439010746"/>
      <w:bookmarkStart w:id="61" w:name="_Toc439011086"/>
      <w:bookmarkStart w:id="62" w:name="_Toc410040843"/>
      <w:bookmarkStart w:id="63" w:name="_Toc439011826"/>
      <w:bookmarkStart w:id="64" w:name="_Toc439056294"/>
      <w:r>
        <w:rPr>
          <w:rFonts w:ascii="宋体" w:hAnsi="宋体" w:hint="eastAsia"/>
          <w:b/>
          <w:snapToGrid w:val="0"/>
          <w:kern w:val="0"/>
          <w:szCs w:val="21"/>
        </w:rPr>
        <w:t>2技术参数</w:t>
      </w:r>
      <w:bookmarkEnd w:id="60"/>
      <w:bookmarkEnd w:id="61"/>
      <w:bookmarkEnd w:id="62"/>
      <w:bookmarkEnd w:id="63"/>
      <w:bookmarkEnd w:id="64"/>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2</w:t>
      </w:r>
      <w:r>
        <w:rPr>
          <w:rFonts w:ascii="宋体" w:hAnsi="宋体"/>
          <w:snapToGrid w:val="0"/>
          <w:kern w:val="0"/>
          <w:szCs w:val="21"/>
        </w:rPr>
        <w:t>.</w:t>
      </w:r>
      <w:r>
        <w:rPr>
          <w:rFonts w:ascii="宋体" w:hAnsi="宋体" w:hint="eastAsia"/>
          <w:snapToGrid w:val="0"/>
          <w:kern w:val="0"/>
          <w:szCs w:val="21"/>
        </w:rPr>
        <w:t>1  支柱选用表1</w:t>
      </w:r>
    </w:p>
    <w:p w:rsidR="006D7589" w:rsidRDefault="006D7589" w:rsidP="006D7589">
      <w:pPr>
        <w:spacing w:line="400" w:lineRule="exact"/>
        <w:ind w:firstLine="567"/>
        <w:rPr>
          <w:rFonts w:ascii="宋体" w:hAnsi="宋体"/>
          <w:snapToGrid w:val="0"/>
          <w:kern w:val="0"/>
          <w:szCs w:val="21"/>
        </w:rPr>
      </w:pPr>
    </w:p>
    <w:p w:rsidR="006D7589" w:rsidRDefault="006D7589" w:rsidP="006D7589">
      <w:pPr>
        <w:spacing w:line="400" w:lineRule="exact"/>
        <w:ind w:firstLine="567"/>
        <w:rPr>
          <w:rFonts w:ascii="宋体" w:hAnsi="宋体"/>
          <w:snapToGrid w:val="0"/>
          <w:kern w:val="0"/>
          <w:szCs w:val="21"/>
        </w:rPr>
      </w:pPr>
    </w:p>
    <w:p w:rsidR="006D7589" w:rsidRDefault="006D7589" w:rsidP="006D7589">
      <w:pPr>
        <w:spacing w:line="400" w:lineRule="exact"/>
        <w:ind w:firstLine="567"/>
        <w:rPr>
          <w:rFonts w:ascii="宋体" w:hAnsi="宋体"/>
          <w:snapToGrid w:val="0"/>
          <w:kern w:val="0"/>
          <w:szCs w:val="21"/>
        </w:rPr>
      </w:pP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表1                 支柱选用表</w:t>
      </w:r>
    </w:p>
    <w:tbl>
      <w:tblPr>
        <w:tblW w:w="9186" w:type="dxa"/>
        <w:tblInd w:w="99" w:type="dxa"/>
        <w:tblLayout w:type="fixed"/>
        <w:tblCellMar>
          <w:left w:w="0" w:type="dxa"/>
          <w:right w:w="0" w:type="dxa"/>
        </w:tblCellMar>
        <w:tblLook w:val="04A0"/>
      </w:tblPr>
      <w:tblGrid>
        <w:gridCol w:w="1928"/>
        <w:gridCol w:w="4330"/>
        <w:gridCol w:w="2928"/>
      </w:tblGrid>
      <w:tr w:rsidR="006D7589" w:rsidTr="00DA29B5">
        <w:trPr>
          <w:trHeight w:hRule="exact" w:val="469"/>
        </w:trPr>
        <w:tc>
          <w:tcPr>
            <w:tcW w:w="1928" w:type="dxa"/>
            <w:tcBorders>
              <w:top w:val="single" w:sz="8" w:space="0" w:color="000000"/>
              <w:left w:val="single" w:sz="8" w:space="0" w:color="000000"/>
              <w:bottom w:val="single" w:sz="4" w:space="0" w:color="000000"/>
              <w:right w:val="single" w:sz="4" w:space="0" w:color="000000"/>
            </w:tcBorders>
          </w:tcPr>
          <w:p w:rsidR="006D7589" w:rsidRDefault="006D7589" w:rsidP="00DA29B5">
            <w:pPr>
              <w:kinsoku w:val="0"/>
              <w:overflowPunct w:val="0"/>
              <w:autoSpaceDE w:val="0"/>
              <w:autoSpaceDN w:val="0"/>
              <w:adjustRightInd w:val="0"/>
              <w:spacing w:before="54"/>
              <w:ind w:left="532"/>
              <w:jc w:val="left"/>
              <w:rPr>
                <w:kern w:val="0"/>
                <w:sz w:val="24"/>
              </w:rPr>
            </w:pPr>
            <w:r>
              <w:rPr>
                <w:rFonts w:ascii="宋体" w:cs="宋体" w:hint="eastAsia"/>
                <w:kern w:val="0"/>
                <w:szCs w:val="21"/>
              </w:rPr>
              <w:lastRenderedPageBreak/>
              <w:t>支柱类型</w:t>
            </w:r>
          </w:p>
        </w:tc>
        <w:tc>
          <w:tcPr>
            <w:tcW w:w="4330" w:type="dxa"/>
            <w:tcBorders>
              <w:top w:val="single" w:sz="8" w:space="0" w:color="000000"/>
              <w:left w:val="single" w:sz="4" w:space="0" w:color="000000"/>
              <w:bottom w:val="single" w:sz="4" w:space="0" w:color="000000"/>
              <w:right w:val="single" w:sz="4" w:space="0" w:color="000000"/>
            </w:tcBorders>
          </w:tcPr>
          <w:p w:rsidR="006D7589" w:rsidRDefault="006D7589" w:rsidP="00DA29B5">
            <w:pPr>
              <w:kinsoku w:val="0"/>
              <w:overflowPunct w:val="0"/>
              <w:autoSpaceDE w:val="0"/>
              <w:autoSpaceDN w:val="0"/>
              <w:adjustRightInd w:val="0"/>
              <w:spacing w:before="54"/>
              <w:jc w:val="center"/>
              <w:rPr>
                <w:kern w:val="0"/>
                <w:sz w:val="24"/>
              </w:rPr>
            </w:pPr>
            <w:r>
              <w:rPr>
                <w:rFonts w:ascii="宋体" w:cs="宋体" w:hint="eastAsia"/>
                <w:kern w:val="0"/>
                <w:szCs w:val="21"/>
              </w:rPr>
              <w:t>用途</w:t>
            </w:r>
          </w:p>
        </w:tc>
        <w:tc>
          <w:tcPr>
            <w:tcW w:w="2928" w:type="dxa"/>
            <w:tcBorders>
              <w:top w:val="single" w:sz="8" w:space="0" w:color="000000"/>
              <w:left w:val="single" w:sz="4" w:space="0" w:color="000000"/>
              <w:bottom w:val="single" w:sz="4" w:space="0" w:color="000000"/>
              <w:right w:val="single" w:sz="8" w:space="0" w:color="000000"/>
            </w:tcBorders>
          </w:tcPr>
          <w:p w:rsidR="006D7589" w:rsidRDefault="006D7589" w:rsidP="00DA29B5">
            <w:pPr>
              <w:kinsoku w:val="0"/>
              <w:overflowPunct w:val="0"/>
              <w:autoSpaceDE w:val="0"/>
              <w:autoSpaceDN w:val="0"/>
              <w:adjustRightInd w:val="0"/>
              <w:spacing w:before="54"/>
              <w:ind w:left="5"/>
              <w:jc w:val="center"/>
              <w:rPr>
                <w:kern w:val="0"/>
                <w:sz w:val="24"/>
              </w:rPr>
            </w:pPr>
            <w:r>
              <w:rPr>
                <w:rFonts w:ascii="宋体" w:cs="宋体" w:hint="eastAsia"/>
                <w:kern w:val="0"/>
                <w:szCs w:val="21"/>
              </w:rPr>
              <w:t>容量选用</w:t>
            </w:r>
          </w:p>
        </w:tc>
      </w:tr>
      <w:tr w:rsidR="006D7589" w:rsidTr="00DA29B5">
        <w:trPr>
          <w:trHeight w:hRule="exact" w:val="555"/>
        </w:trPr>
        <w:tc>
          <w:tcPr>
            <w:tcW w:w="1928" w:type="dxa"/>
            <w:tcBorders>
              <w:top w:val="single" w:sz="4" w:space="0" w:color="000000"/>
              <w:left w:val="single" w:sz="8" w:space="0" w:color="000000"/>
              <w:bottom w:val="single" w:sz="4" w:space="0" w:color="000000"/>
              <w:right w:val="single" w:sz="4" w:space="0" w:color="000000"/>
            </w:tcBorders>
            <w:vAlign w:val="center"/>
          </w:tcPr>
          <w:p w:rsidR="006D7589" w:rsidRDefault="006D7589" w:rsidP="00DA29B5">
            <w:pPr>
              <w:kinsoku w:val="0"/>
              <w:overflowPunct w:val="0"/>
              <w:autoSpaceDE w:val="0"/>
              <w:autoSpaceDN w:val="0"/>
              <w:adjustRightInd w:val="0"/>
              <w:spacing w:before="54"/>
              <w:ind w:right="4"/>
              <w:jc w:val="center"/>
              <w:rPr>
                <w:kern w:val="0"/>
                <w:sz w:val="24"/>
              </w:rPr>
            </w:pPr>
            <w:r>
              <w:rPr>
                <w:rFonts w:ascii="宋体" w:cs="宋体" w:hint="eastAsia"/>
                <w:kern w:val="0"/>
                <w:szCs w:val="21"/>
              </w:rPr>
              <w:t>腕臂柱、软横跨柱</w:t>
            </w:r>
          </w:p>
        </w:tc>
        <w:tc>
          <w:tcPr>
            <w:tcW w:w="4330" w:type="dxa"/>
            <w:tcBorders>
              <w:top w:val="single" w:sz="4" w:space="0" w:color="000000"/>
              <w:left w:val="single" w:sz="4" w:space="0" w:color="000000"/>
              <w:bottom w:val="single" w:sz="4" w:space="0" w:color="000000"/>
              <w:right w:val="single" w:sz="4" w:space="0" w:color="000000"/>
            </w:tcBorders>
            <w:vAlign w:val="center"/>
          </w:tcPr>
          <w:p w:rsidR="006D7589" w:rsidRDefault="006D7589" w:rsidP="00DA29B5">
            <w:pPr>
              <w:kinsoku w:val="0"/>
              <w:overflowPunct w:val="0"/>
              <w:autoSpaceDE w:val="0"/>
              <w:autoSpaceDN w:val="0"/>
              <w:adjustRightInd w:val="0"/>
              <w:spacing w:before="99"/>
              <w:ind w:left="51"/>
              <w:jc w:val="center"/>
              <w:rPr>
                <w:kern w:val="0"/>
                <w:sz w:val="24"/>
              </w:rPr>
            </w:pPr>
            <w:r>
              <w:rPr>
                <w:rFonts w:ascii="宋体" w:cs="宋体" w:hint="eastAsia"/>
                <w:kern w:val="0"/>
                <w:szCs w:val="21"/>
              </w:rPr>
              <w:t>中间柱、转换柱、道岔柱、道岔柱兼锚柱</w:t>
            </w:r>
          </w:p>
        </w:tc>
        <w:tc>
          <w:tcPr>
            <w:tcW w:w="2928" w:type="dxa"/>
            <w:tcBorders>
              <w:top w:val="single" w:sz="4" w:space="0" w:color="000000"/>
              <w:left w:val="single" w:sz="4" w:space="0" w:color="000000"/>
              <w:bottom w:val="single" w:sz="4" w:space="0" w:color="000000"/>
              <w:right w:val="single" w:sz="8" w:space="0" w:color="000000"/>
            </w:tcBorders>
            <w:vAlign w:val="center"/>
          </w:tcPr>
          <w:p w:rsidR="006D7589" w:rsidRDefault="006D7589" w:rsidP="00DA29B5">
            <w:pPr>
              <w:kinsoku w:val="0"/>
              <w:overflowPunct w:val="0"/>
              <w:autoSpaceDE w:val="0"/>
              <w:autoSpaceDN w:val="0"/>
              <w:adjustRightInd w:val="0"/>
              <w:spacing w:before="149"/>
              <w:ind w:left="50"/>
              <w:jc w:val="center"/>
              <w:rPr>
                <w:kern w:val="0"/>
                <w:sz w:val="24"/>
              </w:rPr>
            </w:pPr>
            <w:r>
              <w:rPr>
                <w:spacing w:val="-1"/>
                <w:kern w:val="0"/>
                <w:position w:val="1"/>
                <w:szCs w:val="21"/>
              </w:rPr>
              <w:t>H93/9.2+3</w:t>
            </w:r>
            <w:r>
              <w:rPr>
                <w:rFonts w:hint="eastAsia"/>
                <w:spacing w:val="-1"/>
                <w:kern w:val="0"/>
                <w:position w:val="1"/>
                <w:szCs w:val="21"/>
              </w:rPr>
              <w:t>、</w:t>
            </w:r>
            <w:r>
              <w:rPr>
                <w:rFonts w:hint="eastAsia"/>
                <w:spacing w:val="-1"/>
                <w:kern w:val="0"/>
                <w:position w:val="1"/>
                <w:szCs w:val="21"/>
              </w:rPr>
              <w:t>H250/13</w:t>
            </w:r>
            <w:r>
              <w:rPr>
                <w:rFonts w:hint="eastAsia"/>
                <w:spacing w:val="-1"/>
                <w:kern w:val="0"/>
                <w:position w:val="1"/>
                <w:szCs w:val="21"/>
              </w:rPr>
              <w:t>、</w:t>
            </w:r>
            <w:r>
              <w:rPr>
                <w:rFonts w:hint="eastAsia"/>
                <w:spacing w:val="-1"/>
                <w:kern w:val="0"/>
                <w:position w:val="1"/>
                <w:szCs w:val="21"/>
              </w:rPr>
              <w:t>H350/15</w:t>
            </w:r>
          </w:p>
        </w:tc>
      </w:tr>
    </w:tbl>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2.2  支柱类型符号说明</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H表示横腹杆式支柱；分子表示支柱的标准设计弯矩（kN•m）。分母为两项者，第一项表示支柱地面以上高度（m），第二项表示支柱埋入地下深度（m）。</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2.3  标准检验弯矩</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支柱在各种工况下的标准检验弯矩应符合《横腹杆式预应力混凝土接触网支柱》（TB/T2286.1-2008）的规定，规格型号需满足结构风速35m/s的要求。</w:t>
      </w:r>
    </w:p>
    <w:p w:rsidR="006D7589" w:rsidRDefault="006D7589" w:rsidP="006D7589">
      <w:pPr>
        <w:rPr>
          <w:rFonts w:ascii="宋体" w:hAnsi="宋体"/>
          <w:b/>
          <w:snapToGrid w:val="0"/>
          <w:kern w:val="0"/>
          <w:szCs w:val="21"/>
        </w:rPr>
      </w:pPr>
      <w:bookmarkStart w:id="65" w:name="_Toc439011827"/>
      <w:bookmarkStart w:id="66" w:name="_Toc439056295"/>
      <w:bookmarkStart w:id="67" w:name="_Toc439010747"/>
      <w:bookmarkStart w:id="68" w:name="_Toc439011087"/>
      <w:bookmarkStart w:id="69" w:name="_Toc410040844"/>
      <w:r>
        <w:rPr>
          <w:rFonts w:ascii="宋体" w:hAnsi="宋体" w:hint="eastAsia"/>
          <w:b/>
          <w:snapToGrid w:val="0"/>
          <w:kern w:val="0"/>
          <w:szCs w:val="21"/>
        </w:rPr>
        <w:t>3   技术性能要求</w:t>
      </w:r>
      <w:bookmarkEnd w:id="65"/>
      <w:bookmarkEnd w:id="66"/>
      <w:bookmarkEnd w:id="67"/>
      <w:bookmarkEnd w:id="68"/>
      <w:bookmarkEnd w:id="69"/>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3.1  结构型式</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横腹杆式预应力混凝土支柱为I形断面锥形结构，所有支柱都可作为打拉线下锚柱使用（垂直分力小于等于65kN）。</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3.2  选用图纸</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支柱应符合本规格书的要求，并按《横腹式预应力混凝土接触网腕臂支柱》（通化（2007）1202-Ⅰ）且与TB/T2286.1-2008要求相符的相关设计图纸制造。</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3.3  预留孔要求</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所有横腹式预应力混凝土支柱需预留上下单腕臂底座安装孔，预留孔需绝缘；上述所有预留孔具体位置和要求待招标后设计联络时确定。供应商应在报价中单独考虑支柱预留孔的所有费用并纳入投标总价。</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3.4   原材料</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3.4.1  水泥</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宜采用普通硅酸盐水泥、抗硫酸盐硅酸盐水泥，强度等级不低于42.5和42.5R，其性能应符合</w:t>
      </w:r>
      <w:r>
        <w:rPr>
          <w:rFonts w:ascii="宋体" w:hAnsi="宋体"/>
          <w:snapToGrid w:val="0"/>
          <w:kern w:val="0"/>
          <w:szCs w:val="21"/>
        </w:rPr>
        <w:t>GB175-2007</w:t>
      </w:r>
      <w:r>
        <w:rPr>
          <w:rFonts w:ascii="宋体" w:hAnsi="宋体" w:hint="eastAsia"/>
          <w:snapToGrid w:val="0"/>
          <w:kern w:val="0"/>
          <w:szCs w:val="21"/>
        </w:rPr>
        <w:t>、GB748-2005的规定。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3.4.2  骨料</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砂子宜采用中粗砂，石子宜采用碎石或卵石，石子中软弱颗粒含量不应大于3%，针片状颗粒含量不应大于10%。其质量应分别符合GB/T14684-2001和GB/T14685-2001的规定。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3.4.3  水</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拌制混凝土宜采用饮用水，应符合JGJ63-2006的规定。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3.4.4  外加剂</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掺入混凝土中的外加剂，其性能应符合</w:t>
      </w:r>
      <w:r>
        <w:rPr>
          <w:rFonts w:ascii="宋体" w:hAnsi="宋体"/>
          <w:snapToGrid w:val="0"/>
          <w:kern w:val="0"/>
          <w:szCs w:val="21"/>
        </w:rPr>
        <w:t>GB/T8076-2008</w:t>
      </w:r>
      <w:r>
        <w:rPr>
          <w:rFonts w:ascii="宋体" w:hAnsi="宋体" w:hint="eastAsia"/>
          <w:snapToGrid w:val="0"/>
          <w:kern w:val="0"/>
          <w:szCs w:val="21"/>
        </w:rPr>
        <w:t>的规定。严禁掺入氯盐。</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3.4.5  掺合料</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掺入混凝土中的粉煤灰和矿渣粉应符合GB1596-2005、 GB/T18046-2008的规定。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3.4.6  钢材</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预应力钢筋宜采用螺旋肋钢丝或刻痕钢丝，其性能应符合GB5223</w:t>
      </w:r>
      <w:r>
        <w:rPr>
          <w:rFonts w:ascii="宋体" w:hAnsi="宋体"/>
          <w:snapToGrid w:val="0"/>
          <w:kern w:val="0"/>
          <w:szCs w:val="21"/>
        </w:rPr>
        <w:t>-2002</w:t>
      </w:r>
      <w:r>
        <w:rPr>
          <w:rFonts w:ascii="宋体" w:hAnsi="宋体" w:hint="eastAsia"/>
          <w:snapToGrid w:val="0"/>
          <w:kern w:val="0"/>
          <w:szCs w:val="21"/>
        </w:rPr>
        <w:t>的规定。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lastRenderedPageBreak/>
        <w:t>非预应力钢筋宜采用HPB235、HRB335钢筋和乙级冷拔低碳钢丝，其性能应符</w:t>
      </w:r>
      <w:r>
        <w:rPr>
          <w:rFonts w:ascii="宋体" w:hAnsi="宋体"/>
          <w:snapToGrid w:val="0"/>
          <w:kern w:val="0"/>
          <w:szCs w:val="21"/>
        </w:rPr>
        <w:t>YB/T5294-2006</w:t>
      </w:r>
      <w:r>
        <w:rPr>
          <w:rFonts w:ascii="宋体" w:hAnsi="宋体" w:hint="eastAsia"/>
          <w:snapToGrid w:val="0"/>
          <w:kern w:val="0"/>
          <w:szCs w:val="21"/>
        </w:rPr>
        <w:t>、GB13013-1991和GB14991.1-2008、GB14991.2-2007的规定，构造筋宜采用乙级螺旋冷拔低碳钢丝，其螺旋肋形式应符合</w:t>
      </w:r>
      <w:r>
        <w:rPr>
          <w:rFonts w:ascii="宋体" w:hAnsi="宋体"/>
          <w:snapToGrid w:val="0"/>
          <w:kern w:val="0"/>
          <w:szCs w:val="21"/>
        </w:rPr>
        <w:t>GB/T5223-2002</w:t>
      </w:r>
      <w:r>
        <w:rPr>
          <w:rFonts w:ascii="宋体" w:hAnsi="宋体" w:hint="eastAsia"/>
          <w:snapToGrid w:val="0"/>
          <w:kern w:val="0"/>
          <w:szCs w:val="21"/>
        </w:rPr>
        <w:t>的规定。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3.5  混凝土</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3.5.1  混凝土的设计强度等级</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支柱混凝土采用等级不应低于C50，施加预应力时不应低于设计强度等级的75%。出厂时应达到混凝土的设计强度等级。</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3.5.2  混凝土的总碱量</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当骨料具有碱活性时，混凝土的总碱量应符合TB/T 3054-2002的规定。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3.5.3  混凝土的耐久性能</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具有耐久性能要求的支柱，其混凝土应符合GBJ82的规定，并应满足如下要求：</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a）56d龄期混凝土抗冻性（快冻法）300次合格；</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b）56d龄期混凝土氯离子渗透电量不大于1000C。</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3.6  构造要求</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3.6.1  混凝土保护层</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预应力主筋的混凝土保护层厚度不小于20mm, 保护层厚度允许偏差见各部尺寸允许偏差表；当采用底座法兰连接型式时，底座法兰盘按设计图纸制造，应进行热浸镀锌或热喷涂锌防腐处理，并应符合GB50205-2001的规定。</w:t>
      </w:r>
    </w:p>
    <w:p w:rsidR="006D7589" w:rsidRDefault="006D7589" w:rsidP="006D7589">
      <w:pPr>
        <w:spacing w:line="400" w:lineRule="exact"/>
        <w:ind w:firstLineChars="400" w:firstLine="840"/>
        <w:rPr>
          <w:rFonts w:ascii="宋体" w:hAnsi="宋体"/>
          <w:snapToGrid w:val="0"/>
          <w:kern w:val="0"/>
          <w:szCs w:val="21"/>
        </w:rPr>
      </w:pPr>
      <w:r>
        <w:rPr>
          <w:rFonts w:ascii="宋体" w:hAnsi="宋体" w:hint="eastAsia"/>
          <w:snapToGrid w:val="0"/>
          <w:kern w:val="0"/>
          <w:szCs w:val="21"/>
        </w:rPr>
        <w:t>表2                各部尺寸允许偏差</w:t>
      </w:r>
    </w:p>
    <w:tbl>
      <w:tblPr>
        <w:tblW w:w="8409" w:type="dxa"/>
        <w:tblInd w:w="93" w:type="dxa"/>
        <w:tblLayout w:type="fixed"/>
        <w:tblLook w:val="04A0"/>
      </w:tblPr>
      <w:tblGrid>
        <w:gridCol w:w="777"/>
        <w:gridCol w:w="1365"/>
        <w:gridCol w:w="725"/>
        <w:gridCol w:w="2762"/>
        <w:gridCol w:w="1201"/>
        <w:gridCol w:w="1579"/>
      </w:tblGrid>
      <w:tr w:rsidR="006D7589" w:rsidTr="00DA29B5">
        <w:trPr>
          <w:trHeight w:val="273"/>
        </w:trPr>
        <w:tc>
          <w:tcPr>
            <w:tcW w:w="777" w:type="dxa"/>
            <w:tcBorders>
              <w:top w:val="single" w:sz="8" w:space="0" w:color="auto"/>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序号</w:t>
            </w:r>
          </w:p>
        </w:tc>
        <w:tc>
          <w:tcPr>
            <w:tcW w:w="4852" w:type="dxa"/>
            <w:gridSpan w:val="3"/>
            <w:tcBorders>
              <w:top w:val="single" w:sz="8" w:space="0" w:color="auto"/>
              <w:left w:val="nil"/>
              <w:bottom w:val="single" w:sz="4" w:space="0" w:color="auto"/>
              <w:right w:val="single" w:sz="4" w:space="0" w:color="000000"/>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1201" w:type="dxa"/>
            <w:tcBorders>
              <w:top w:val="single" w:sz="8" w:space="0" w:color="auto"/>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r>
              <w:rPr>
                <w:rFonts w:ascii="宋体" w:hAnsi="宋体" w:cs="宋体" w:hint="eastAsia"/>
                <w:kern w:val="0"/>
                <w:sz w:val="18"/>
                <w:szCs w:val="18"/>
              </w:rPr>
              <w:t>项点类别</w:t>
            </w:r>
          </w:p>
        </w:tc>
        <w:tc>
          <w:tcPr>
            <w:tcW w:w="1579" w:type="dxa"/>
            <w:tcBorders>
              <w:top w:val="single" w:sz="8" w:space="0" w:color="auto"/>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允许偏差mm</w:t>
            </w:r>
          </w:p>
        </w:tc>
      </w:tr>
      <w:tr w:rsidR="006D7589" w:rsidTr="00DA29B5">
        <w:trPr>
          <w:trHeight w:val="425"/>
        </w:trPr>
        <w:tc>
          <w:tcPr>
            <w:tcW w:w="777" w:type="dxa"/>
            <w:tcBorders>
              <w:top w:val="nil"/>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1</w:t>
            </w:r>
          </w:p>
        </w:tc>
        <w:tc>
          <w:tcPr>
            <w:tcW w:w="4852" w:type="dxa"/>
            <w:gridSpan w:val="3"/>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柱高</w:t>
            </w:r>
          </w:p>
        </w:tc>
        <w:tc>
          <w:tcPr>
            <w:tcW w:w="1201"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+30</w:t>
            </w:r>
            <w:r>
              <w:rPr>
                <w:rFonts w:ascii="宋体" w:hAnsi="宋体" w:cs="宋体" w:hint="eastAsia"/>
                <w:kern w:val="0"/>
                <w:sz w:val="18"/>
                <w:szCs w:val="18"/>
              </w:rPr>
              <w:br/>
              <w:t>-20</w:t>
            </w:r>
          </w:p>
        </w:tc>
      </w:tr>
      <w:tr w:rsidR="006D7589" w:rsidTr="00DA29B5">
        <w:trPr>
          <w:trHeight w:val="425"/>
        </w:trPr>
        <w:tc>
          <w:tcPr>
            <w:tcW w:w="777" w:type="dxa"/>
            <w:tcBorders>
              <w:top w:val="nil"/>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2</w:t>
            </w:r>
          </w:p>
        </w:tc>
        <w:tc>
          <w:tcPr>
            <w:tcW w:w="4852" w:type="dxa"/>
            <w:gridSpan w:val="3"/>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支柱截面的高度</w:t>
            </w:r>
          </w:p>
        </w:tc>
        <w:tc>
          <w:tcPr>
            <w:tcW w:w="1201"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+8</w:t>
            </w:r>
            <w:r>
              <w:rPr>
                <w:rFonts w:ascii="宋体" w:hAnsi="宋体" w:cs="宋体" w:hint="eastAsia"/>
                <w:kern w:val="0"/>
                <w:sz w:val="18"/>
                <w:szCs w:val="18"/>
              </w:rPr>
              <w:br/>
              <w:t>-2</w:t>
            </w:r>
          </w:p>
        </w:tc>
      </w:tr>
      <w:tr w:rsidR="006D7589" w:rsidTr="00DA29B5">
        <w:trPr>
          <w:trHeight w:val="425"/>
        </w:trPr>
        <w:tc>
          <w:tcPr>
            <w:tcW w:w="777" w:type="dxa"/>
            <w:tcBorders>
              <w:top w:val="nil"/>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3</w:t>
            </w:r>
          </w:p>
        </w:tc>
        <w:tc>
          <w:tcPr>
            <w:tcW w:w="4852" w:type="dxa"/>
            <w:gridSpan w:val="3"/>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支柱截面的宽度</w:t>
            </w:r>
          </w:p>
        </w:tc>
        <w:tc>
          <w:tcPr>
            <w:tcW w:w="1201"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br/>
              <w:t>-5</w:t>
            </w:r>
          </w:p>
        </w:tc>
      </w:tr>
      <w:tr w:rsidR="006D7589" w:rsidTr="00DA29B5">
        <w:trPr>
          <w:trHeight w:val="425"/>
        </w:trPr>
        <w:tc>
          <w:tcPr>
            <w:tcW w:w="777" w:type="dxa"/>
            <w:tcBorders>
              <w:top w:val="nil"/>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4</w:t>
            </w:r>
          </w:p>
        </w:tc>
        <w:tc>
          <w:tcPr>
            <w:tcW w:w="4852" w:type="dxa"/>
            <w:gridSpan w:val="3"/>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翼缘厚度</w:t>
            </w:r>
          </w:p>
        </w:tc>
        <w:tc>
          <w:tcPr>
            <w:tcW w:w="1201"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br/>
              <w:t>-2</w:t>
            </w:r>
          </w:p>
        </w:tc>
      </w:tr>
      <w:tr w:rsidR="006D7589" w:rsidTr="00DA29B5">
        <w:trPr>
          <w:trHeight w:val="425"/>
        </w:trPr>
        <w:tc>
          <w:tcPr>
            <w:tcW w:w="777" w:type="dxa"/>
            <w:tcBorders>
              <w:top w:val="nil"/>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5</w:t>
            </w:r>
          </w:p>
        </w:tc>
        <w:tc>
          <w:tcPr>
            <w:tcW w:w="4852" w:type="dxa"/>
            <w:gridSpan w:val="3"/>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工字型断面腹板厚度</w:t>
            </w:r>
          </w:p>
        </w:tc>
        <w:tc>
          <w:tcPr>
            <w:tcW w:w="1201"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br/>
              <w:t>-3</w:t>
            </w:r>
          </w:p>
        </w:tc>
      </w:tr>
      <w:tr w:rsidR="006D7589" w:rsidTr="00DA29B5">
        <w:trPr>
          <w:trHeight w:val="425"/>
        </w:trPr>
        <w:tc>
          <w:tcPr>
            <w:tcW w:w="777" w:type="dxa"/>
            <w:tcBorders>
              <w:top w:val="nil"/>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6</w:t>
            </w:r>
          </w:p>
        </w:tc>
        <w:tc>
          <w:tcPr>
            <w:tcW w:w="4852" w:type="dxa"/>
            <w:gridSpan w:val="3"/>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横腹杆高度</w:t>
            </w:r>
          </w:p>
        </w:tc>
        <w:tc>
          <w:tcPr>
            <w:tcW w:w="1201"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br/>
              <w:t>-3</w:t>
            </w:r>
          </w:p>
        </w:tc>
      </w:tr>
      <w:tr w:rsidR="006D7589" w:rsidTr="00DA29B5">
        <w:trPr>
          <w:trHeight w:val="273"/>
        </w:trPr>
        <w:tc>
          <w:tcPr>
            <w:tcW w:w="777" w:type="dxa"/>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lastRenderedPageBreak/>
              <w:t>7</w:t>
            </w:r>
          </w:p>
        </w:tc>
        <w:tc>
          <w:tcPr>
            <w:tcW w:w="4852" w:type="dxa"/>
            <w:gridSpan w:val="3"/>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表面平整度（用fm钢板尺量）</w:t>
            </w:r>
          </w:p>
        </w:tc>
        <w:tc>
          <w:tcPr>
            <w:tcW w:w="1201"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≤5</w:t>
            </w:r>
          </w:p>
        </w:tc>
      </w:tr>
      <w:tr w:rsidR="006D7589" w:rsidTr="00DA29B5">
        <w:trPr>
          <w:trHeight w:val="425"/>
        </w:trPr>
        <w:tc>
          <w:tcPr>
            <w:tcW w:w="777" w:type="dxa"/>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8</w:t>
            </w:r>
          </w:p>
        </w:tc>
        <w:tc>
          <w:tcPr>
            <w:tcW w:w="4852" w:type="dxa"/>
            <w:gridSpan w:val="3"/>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预应力主筋的混凝土保护层厚度</w:t>
            </w:r>
          </w:p>
        </w:tc>
        <w:tc>
          <w:tcPr>
            <w:tcW w:w="1201"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+8</w:t>
            </w:r>
            <w:r>
              <w:rPr>
                <w:rFonts w:ascii="宋体" w:hAnsi="宋体" w:cs="宋体" w:hint="eastAsia"/>
                <w:kern w:val="0"/>
                <w:sz w:val="18"/>
                <w:szCs w:val="18"/>
              </w:rPr>
              <w:br/>
              <w:t>-2</w:t>
            </w:r>
          </w:p>
        </w:tc>
      </w:tr>
      <w:tr w:rsidR="006D7589" w:rsidTr="00DA29B5">
        <w:trPr>
          <w:trHeight w:val="273"/>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9</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弯曲度</w:t>
            </w:r>
          </w:p>
        </w:tc>
        <w:tc>
          <w:tcPr>
            <w:tcW w:w="3487" w:type="dxa"/>
            <w:gridSpan w:val="2"/>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正面弯曲度</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A</w:t>
            </w:r>
          </w:p>
        </w:tc>
        <w:tc>
          <w:tcPr>
            <w:tcW w:w="1579"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≤L/800</w:t>
            </w:r>
          </w:p>
        </w:tc>
      </w:tr>
      <w:tr w:rsidR="006D7589" w:rsidTr="00DA29B5">
        <w:trPr>
          <w:trHeight w:val="273"/>
        </w:trPr>
        <w:tc>
          <w:tcPr>
            <w:tcW w:w="777" w:type="dxa"/>
            <w:vMerge/>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3487" w:type="dxa"/>
            <w:gridSpan w:val="2"/>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侧面弯曲度</w:t>
            </w:r>
          </w:p>
        </w:tc>
        <w:tc>
          <w:tcPr>
            <w:tcW w:w="1201" w:type="dxa"/>
            <w:vMerge/>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22"/>
              </w:rPr>
            </w:pPr>
          </w:p>
        </w:tc>
        <w:tc>
          <w:tcPr>
            <w:tcW w:w="1579"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≤L/600</w:t>
            </w:r>
          </w:p>
        </w:tc>
      </w:tr>
      <w:tr w:rsidR="006D7589" w:rsidTr="00DA29B5">
        <w:trPr>
          <w:trHeight w:val="273"/>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10</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端部倾斜（测量侧向）</w:t>
            </w:r>
          </w:p>
        </w:tc>
        <w:tc>
          <w:tcPr>
            <w:tcW w:w="3487" w:type="dxa"/>
            <w:gridSpan w:val="2"/>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柱底</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≤10</w:t>
            </w:r>
          </w:p>
        </w:tc>
      </w:tr>
      <w:tr w:rsidR="006D7589" w:rsidTr="00DA29B5">
        <w:trPr>
          <w:trHeight w:val="273"/>
        </w:trPr>
        <w:tc>
          <w:tcPr>
            <w:tcW w:w="777" w:type="dxa"/>
            <w:vMerge/>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3487" w:type="dxa"/>
            <w:gridSpan w:val="2"/>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柱顶</w:t>
            </w:r>
          </w:p>
        </w:tc>
        <w:tc>
          <w:tcPr>
            <w:tcW w:w="1201" w:type="dxa"/>
            <w:vMerge/>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579"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≤15</w:t>
            </w:r>
          </w:p>
        </w:tc>
      </w:tr>
      <w:tr w:rsidR="006D7589" w:rsidTr="00DA29B5">
        <w:trPr>
          <w:trHeight w:val="273"/>
        </w:trPr>
        <w:tc>
          <w:tcPr>
            <w:tcW w:w="777" w:type="dxa"/>
            <w:vMerge w:val="restart"/>
            <w:tcBorders>
              <w:top w:val="single" w:sz="4" w:space="0" w:color="auto"/>
              <w:left w:val="single" w:sz="8" w:space="0" w:color="auto"/>
              <w:bottom w:val="single" w:sz="4" w:space="0" w:color="000000"/>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11</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预埋管及预留孔</w:t>
            </w:r>
          </w:p>
        </w:tc>
        <w:tc>
          <w:tcPr>
            <w:tcW w:w="725"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位置</w:t>
            </w:r>
          </w:p>
        </w:tc>
        <w:tc>
          <w:tcPr>
            <w:tcW w:w="2762" w:type="dxa"/>
            <w:tcBorders>
              <w:top w:val="single" w:sz="4" w:space="0" w:color="auto"/>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r>
              <w:rPr>
                <w:rFonts w:ascii="宋体" w:hAnsi="宋体" w:cs="宋体" w:hint="eastAsia"/>
                <w:kern w:val="0"/>
                <w:sz w:val="18"/>
                <w:szCs w:val="18"/>
              </w:rPr>
              <w:t>横向</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B</w:t>
            </w:r>
          </w:p>
        </w:tc>
        <w:tc>
          <w:tcPr>
            <w:tcW w:w="1579" w:type="dxa"/>
            <w:tcBorders>
              <w:top w:val="single" w:sz="4" w:space="0" w:color="auto"/>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±5</w:t>
            </w:r>
          </w:p>
        </w:tc>
      </w:tr>
      <w:tr w:rsidR="006D7589" w:rsidTr="00DA29B5">
        <w:trPr>
          <w:trHeight w:val="273"/>
        </w:trPr>
        <w:tc>
          <w:tcPr>
            <w:tcW w:w="777" w:type="dxa"/>
            <w:vMerge/>
            <w:tcBorders>
              <w:top w:val="nil"/>
              <w:left w:val="single" w:sz="8"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365"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725"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27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r>
              <w:rPr>
                <w:rFonts w:ascii="宋体" w:hAnsi="宋体" w:cs="宋体" w:hint="eastAsia"/>
                <w:kern w:val="0"/>
                <w:sz w:val="18"/>
                <w:szCs w:val="18"/>
              </w:rPr>
              <w:t>纵向</w:t>
            </w:r>
          </w:p>
        </w:tc>
        <w:tc>
          <w:tcPr>
            <w:tcW w:w="1201"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±10</w:t>
            </w:r>
          </w:p>
        </w:tc>
      </w:tr>
      <w:tr w:rsidR="006D7589" w:rsidTr="00DA29B5">
        <w:trPr>
          <w:trHeight w:val="273"/>
        </w:trPr>
        <w:tc>
          <w:tcPr>
            <w:tcW w:w="777" w:type="dxa"/>
            <w:vMerge/>
            <w:tcBorders>
              <w:top w:val="nil"/>
              <w:left w:val="single" w:sz="8"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365"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725"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2762" w:type="dxa"/>
            <w:tcBorders>
              <w:top w:val="nil"/>
              <w:left w:val="nil"/>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r>
              <w:rPr>
                <w:rFonts w:ascii="宋体" w:hAnsi="宋体" w:cs="宋体" w:hint="eastAsia"/>
                <w:kern w:val="0"/>
                <w:sz w:val="18"/>
                <w:szCs w:val="18"/>
              </w:rPr>
              <w:t>腕臂底座两孔间距</w:t>
            </w:r>
          </w:p>
        </w:tc>
        <w:tc>
          <w:tcPr>
            <w:tcW w:w="1201"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±3</w:t>
            </w:r>
          </w:p>
        </w:tc>
      </w:tr>
      <w:tr w:rsidR="006D7589" w:rsidTr="00DA29B5">
        <w:trPr>
          <w:trHeight w:val="425"/>
        </w:trPr>
        <w:tc>
          <w:tcPr>
            <w:tcW w:w="777" w:type="dxa"/>
            <w:vMerge/>
            <w:tcBorders>
              <w:top w:val="nil"/>
              <w:left w:val="single" w:sz="8"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365"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3487" w:type="dxa"/>
            <w:gridSpan w:val="2"/>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直径</w:t>
            </w:r>
          </w:p>
        </w:tc>
        <w:tc>
          <w:tcPr>
            <w:tcW w:w="1201"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br/>
              <w:t>-0</w:t>
            </w:r>
          </w:p>
        </w:tc>
      </w:tr>
      <w:tr w:rsidR="006D7589" w:rsidTr="00DA29B5">
        <w:trPr>
          <w:trHeight w:val="425"/>
        </w:trPr>
        <w:tc>
          <w:tcPr>
            <w:tcW w:w="777" w:type="dxa"/>
            <w:vMerge/>
            <w:tcBorders>
              <w:top w:val="nil"/>
              <w:left w:val="single" w:sz="8"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365"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3487" w:type="dxa"/>
            <w:gridSpan w:val="2"/>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预埋管端部外露高度</w:t>
            </w:r>
          </w:p>
        </w:tc>
        <w:tc>
          <w:tcPr>
            <w:tcW w:w="1201" w:type="dxa"/>
            <w:vMerge/>
            <w:tcBorders>
              <w:top w:val="nil"/>
              <w:left w:val="single" w:sz="4"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 w:val="18"/>
                <w:szCs w:val="18"/>
              </w:rPr>
            </w:pPr>
          </w:p>
        </w:tc>
        <w:tc>
          <w:tcPr>
            <w:tcW w:w="1579"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br/>
              <w:t>-2</w:t>
            </w:r>
          </w:p>
        </w:tc>
      </w:tr>
      <w:tr w:rsidR="006D7589" w:rsidTr="00DA29B5">
        <w:trPr>
          <w:trHeight w:val="531"/>
        </w:trPr>
        <w:tc>
          <w:tcPr>
            <w:tcW w:w="8409" w:type="dxa"/>
            <w:gridSpan w:val="6"/>
            <w:tcBorders>
              <w:top w:val="single" w:sz="4" w:space="0" w:color="auto"/>
              <w:left w:val="single" w:sz="8" w:space="0" w:color="auto"/>
              <w:bottom w:val="single" w:sz="4" w:space="0" w:color="auto"/>
              <w:right w:val="single" w:sz="8" w:space="0" w:color="000000"/>
            </w:tcBorders>
            <w:vAlign w:val="center"/>
          </w:tcPr>
          <w:p w:rsidR="006D7589" w:rsidRDefault="006D7589" w:rsidP="00DA29B5">
            <w:pPr>
              <w:widowControl/>
              <w:jc w:val="left"/>
              <w:rPr>
                <w:rFonts w:ascii="宋体" w:hAnsi="宋体" w:cs="宋体"/>
                <w:kern w:val="0"/>
                <w:sz w:val="18"/>
                <w:szCs w:val="18"/>
              </w:rPr>
            </w:pPr>
            <w:r>
              <w:rPr>
                <w:rFonts w:ascii="宋体" w:hAnsi="宋体" w:cs="宋体" w:hint="eastAsia"/>
                <w:kern w:val="0"/>
                <w:sz w:val="18"/>
                <w:szCs w:val="18"/>
              </w:rPr>
              <w:t>垂直线路的正面弯曲度应扣除因非对称布筋引起的反拱值后（见附录），符合本标准的规定。</w:t>
            </w:r>
          </w:p>
        </w:tc>
      </w:tr>
      <w:tr w:rsidR="006D7589" w:rsidTr="00DA29B5">
        <w:trPr>
          <w:trHeight w:val="288"/>
        </w:trPr>
        <w:tc>
          <w:tcPr>
            <w:tcW w:w="8409" w:type="dxa"/>
            <w:gridSpan w:val="6"/>
            <w:tcBorders>
              <w:top w:val="single" w:sz="4" w:space="0" w:color="auto"/>
              <w:left w:val="single" w:sz="8" w:space="0" w:color="auto"/>
              <w:bottom w:val="single" w:sz="8" w:space="0" w:color="auto"/>
              <w:right w:val="single" w:sz="8" w:space="0" w:color="000000"/>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注：A为关键点，B为主要项点。</w:t>
            </w:r>
          </w:p>
        </w:tc>
      </w:tr>
    </w:tbl>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3.6.2  钢筋和钢丝加工</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钢筋和钢丝应无油污，调直下料后，不应有局部弯曲，端面应平整。其下料长度的相对误差应符合GB 50204-2002的规定。钢筋焊接接头的抗拉强度不应低于该材料抗拉强度，并符合GB 50204-2002的规定。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3.6.3  钢筋骨架、网片及地线</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应按设计图纸制作，焊接要牢固，并按GB50204-2002的规定进行验收。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3.6.4  地线焊接要求</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为了保证地线焊接牢固和导电良好，其他地线搭接长度不应小于100mm。所有施焊部位一律采用双面焊，焊缝高度不应小于4mm、宽度不应小于10mm、长度不应小于60mm。</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3.6.5  底座法兰盘</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按设计图纸制造，其质量应符合GB50205-2001的规定，并进行热侵镀锌防腐处理。</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3.7  施加预应力的技术要求</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主筋编组及张拉时，应保证钢丝或钢筋受力均匀。预应力主筋的张拉不应低于设计值。可采用超张拉工艺，并应符合GB50204-2002的规定.预应力主筋不得断筋。</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3.8  养护与脱模</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lastRenderedPageBreak/>
        <w:t>3.8.1  支柱养护</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支柱采用蒸汽养护时，静停时间不应少于2h。</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3.8.2  支柱脱模</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支柱脱模后，应在室外洒水养护14d，经常保持支柱表面的湿润状态，当日平均气温低于5℃时，不再洒水。支柱出厂前，两端主筋应切除，并作防腐处理和封顶。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3.9  外观质量</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外观质量符合外观质量指标表要求。</w:t>
      </w:r>
    </w:p>
    <w:p w:rsidR="006D7589" w:rsidRDefault="006D7589" w:rsidP="006D7589">
      <w:pPr>
        <w:spacing w:line="400" w:lineRule="exact"/>
        <w:ind w:firstLineChars="400" w:firstLine="840"/>
        <w:rPr>
          <w:rFonts w:ascii="宋体" w:hAnsi="宋体"/>
          <w:snapToGrid w:val="0"/>
          <w:kern w:val="0"/>
          <w:szCs w:val="21"/>
        </w:rPr>
      </w:pPr>
      <w:r>
        <w:rPr>
          <w:rFonts w:ascii="宋体" w:hAnsi="宋体" w:hint="eastAsia"/>
          <w:snapToGrid w:val="0"/>
          <w:kern w:val="0"/>
          <w:szCs w:val="21"/>
        </w:rPr>
        <w:t>表3                    观质量指标表</w:t>
      </w:r>
    </w:p>
    <w:tbl>
      <w:tblPr>
        <w:tblW w:w="8780" w:type="dxa"/>
        <w:tblInd w:w="93" w:type="dxa"/>
        <w:tblLayout w:type="fixed"/>
        <w:tblLook w:val="04A0"/>
      </w:tblPr>
      <w:tblGrid>
        <w:gridCol w:w="660"/>
        <w:gridCol w:w="900"/>
        <w:gridCol w:w="1080"/>
        <w:gridCol w:w="6140"/>
      </w:tblGrid>
      <w:tr w:rsidR="006D7589" w:rsidTr="00DA29B5">
        <w:trPr>
          <w:trHeight w:val="285"/>
        </w:trPr>
        <w:tc>
          <w:tcPr>
            <w:tcW w:w="660" w:type="dxa"/>
            <w:tcBorders>
              <w:top w:val="single" w:sz="4" w:space="0" w:color="auto"/>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序号</w:t>
            </w:r>
          </w:p>
        </w:tc>
        <w:tc>
          <w:tcPr>
            <w:tcW w:w="900"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内容</w:t>
            </w:r>
          </w:p>
        </w:tc>
        <w:tc>
          <w:tcPr>
            <w:tcW w:w="1080" w:type="dxa"/>
            <w:tcBorders>
              <w:top w:val="single" w:sz="4" w:space="0" w:color="auto"/>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项点类别</w:t>
            </w:r>
          </w:p>
        </w:tc>
        <w:tc>
          <w:tcPr>
            <w:tcW w:w="6140" w:type="dxa"/>
            <w:tcBorders>
              <w:top w:val="single" w:sz="4" w:space="0" w:color="auto"/>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项  目  要  求</w:t>
            </w:r>
          </w:p>
        </w:tc>
      </w:tr>
      <w:tr w:rsidR="006D7589" w:rsidTr="00DA29B5">
        <w:trPr>
          <w:trHeight w:val="285"/>
        </w:trPr>
        <w:tc>
          <w:tcPr>
            <w:tcW w:w="660" w:type="dxa"/>
            <w:vMerge w:val="restart"/>
            <w:tcBorders>
              <w:top w:val="nil"/>
              <w:left w:val="single" w:sz="8" w:space="0" w:color="auto"/>
              <w:bottom w:val="single" w:sz="4" w:space="0" w:color="000000"/>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1</w:t>
            </w:r>
          </w:p>
        </w:tc>
        <w:tc>
          <w:tcPr>
            <w:tcW w:w="900" w:type="dxa"/>
            <w:vMerge w:val="restart"/>
            <w:tcBorders>
              <w:top w:val="nil"/>
              <w:left w:val="single" w:sz="4" w:space="0" w:color="auto"/>
              <w:bottom w:val="single" w:sz="4" w:space="0" w:color="000000"/>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裂缝</w:t>
            </w:r>
          </w:p>
        </w:tc>
        <w:tc>
          <w:tcPr>
            <w:tcW w:w="1080" w:type="dxa"/>
            <w:vMerge w:val="restart"/>
            <w:tcBorders>
              <w:top w:val="nil"/>
              <w:left w:val="single" w:sz="4" w:space="0" w:color="auto"/>
              <w:bottom w:val="single" w:sz="4" w:space="0" w:color="000000"/>
              <w:right w:val="single" w:sz="4" w:space="0" w:color="auto"/>
            </w:tcBorders>
            <w:vAlign w:val="center"/>
          </w:tcPr>
          <w:p w:rsidR="006D7589" w:rsidRDefault="006D7589" w:rsidP="00DA29B5">
            <w:pPr>
              <w:widowControl/>
              <w:jc w:val="center"/>
              <w:rPr>
                <w:rFonts w:ascii="宋体" w:hAnsi="宋体" w:cs="宋体"/>
                <w:kern w:val="0"/>
                <w:szCs w:val="21"/>
              </w:rPr>
            </w:pPr>
            <w:bookmarkStart w:id="70" w:name="RANGE!C3"/>
            <w:r>
              <w:rPr>
                <w:rFonts w:ascii="宋体" w:hAnsi="宋体" w:cs="宋体" w:hint="eastAsia"/>
                <w:kern w:val="0"/>
                <w:szCs w:val="21"/>
              </w:rPr>
              <w:t>A</w:t>
            </w:r>
            <w:bookmarkEnd w:id="70"/>
          </w:p>
        </w:tc>
        <w:tc>
          <w:tcPr>
            <w:tcW w:w="6140" w:type="dxa"/>
            <w:tcBorders>
              <w:top w:val="nil"/>
              <w:left w:val="nil"/>
              <w:bottom w:val="single" w:sz="4" w:space="0" w:color="auto"/>
              <w:right w:val="single" w:sz="8"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①翼缘不允许有裂缝，但龟裂、水纹不在此限。</w:t>
            </w:r>
          </w:p>
        </w:tc>
      </w:tr>
      <w:tr w:rsidR="006D7589" w:rsidTr="00DA29B5">
        <w:trPr>
          <w:trHeight w:val="855"/>
        </w:trPr>
        <w:tc>
          <w:tcPr>
            <w:tcW w:w="660" w:type="dxa"/>
            <w:vMerge/>
            <w:tcBorders>
              <w:top w:val="nil"/>
              <w:left w:val="single" w:sz="8"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900" w:type="dxa"/>
            <w:vMerge/>
            <w:tcBorders>
              <w:top w:val="nil"/>
              <w:left w:val="single" w:sz="4"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1080" w:type="dxa"/>
            <w:vMerge/>
            <w:tcBorders>
              <w:top w:val="nil"/>
              <w:left w:val="single" w:sz="4"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6140" w:type="dxa"/>
            <w:tcBorders>
              <w:top w:val="nil"/>
              <w:left w:val="nil"/>
              <w:bottom w:val="single" w:sz="4" w:space="0" w:color="auto"/>
              <w:right w:val="single" w:sz="8"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②横腹杆不应有裂缝（包括支柱与横腹杆联结处），但当一根横腹杆裂缝不超过2条，支柱每侧横腹杆总裂缝数不超过5条且未贯通时，允许修补。</w:t>
            </w:r>
          </w:p>
        </w:tc>
      </w:tr>
      <w:tr w:rsidR="006D7589" w:rsidTr="00DA29B5">
        <w:trPr>
          <w:trHeight w:val="285"/>
        </w:trPr>
        <w:tc>
          <w:tcPr>
            <w:tcW w:w="660" w:type="dxa"/>
            <w:vMerge/>
            <w:tcBorders>
              <w:top w:val="nil"/>
              <w:left w:val="single" w:sz="8"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900" w:type="dxa"/>
            <w:vMerge/>
            <w:tcBorders>
              <w:top w:val="nil"/>
              <w:left w:val="single" w:sz="4"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1080" w:type="dxa"/>
            <w:vMerge/>
            <w:tcBorders>
              <w:top w:val="nil"/>
              <w:left w:val="single" w:sz="4"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6140" w:type="dxa"/>
            <w:tcBorders>
              <w:top w:val="nil"/>
              <w:left w:val="nil"/>
              <w:bottom w:val="single" w:sz="4" w:space="0" w:color="auto"/>
              <w:right w:val="single" w:sz="8" w:space="0" w:color="auto"/>
            </w:tcBorders>
            <w:vAlign w:val="center"/>
          </w:tcPr>
          <w:p w:rsidR="006D7589" w:rsidRDefault="006D7589" w:rsidP="00DA29B5">
            <w:pPr>
              <w:widowControl/>
              <w:jc w:val="left"/>
              <w:rPr>
                <w:rFonts w:ascii="宋体" w:hAnsi="宋体" w:cs="宋体"/>
                <w:kern w:val="0"/>
                <w:szCs w:val="21"/>
              </w:rPr>
            </w:pPr>
            <w:r>
              <w:rPr>
                <w:rFonts w:ascii="宋体" w:hAnsi="宋体" w:cs="宋体" w:hint="eastAsia"/>
                <w:kern w:val="0"/>
                <w:szCs w:val="21"/>
              </w:rPr>
              <w:t>③下部第一芯横腹板处的裂缝不应超过2条，允许修补。</w:t>
            </w:r>
          </w:p>
        </w:tc>
      </w:tr>
      <w:tr w:rsidR="006D7589" w:rsidTr="00DA29B5">
        <w:trPr>
          <w:trHeight w:val="855"/>
        </w:trPr>
        <w:tc>
          <w:tcPr>
            <w:tcW w:w="660" w:type="dxa"/>
            <w:vMerge/>
            <w:tcBorders>
              <w:top w:val="nil"/>
              <w:left w:val="single" w:sz="8"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900" w:type="dxa"/>
            <w:vMerge/>
            <w:tcBorders>
              <w:top w:val="nil"/>
              <w:left w:val="single" w:sz="4"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1080" w:type="dxa"/>
            <w:vMerge/>
            <w:tcBorders>
              <w:top w:val="nil"/>
              <w:left w:val="single" w:sz="4"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6140" w:type="dxa"/>
            <w:tcBorders>
              <w:top w:val="nil"/>
              <w:left w:val="nil"/>
              <w:bottom w:val="single" w:sz="4" w:space="0" w:color="auto"/>
              <w:right w:val="single" w:sz="8" w:space="0" w:color="auto"/>
            </w:tcBorders>
            <w:vAlign w:val="center"/>
          </w:tcPr>
          <w:p w:rsidR="006D7589" w:rsidRDefault="006D7589" w:rsidP="00DA29B5">
            <w:pPr>
              <w:widowControl/>
              <w:rPr>
                <w:rFonts w:ascii="宋体" w:hAnsi="宋体" w:cs="宋体"/>
                <w:kern w:val="0"/>
                <w:szCs w:val="21"/>
              </w:rPr>
            </w:pPr>
            <w:bookmarkStart w:id="71" w:name="RANGE!D6"/>
            <w:r>
              <w:rPr>
                <w:rFonts w:ascii="宋体" w:hAnsi="宋体" w:cs="宋体" w:hint="eastAsia"/>
                <w:kern w:val="0"/>
                <w:szCs w:val="21"/>
              </w:rPr>
              <w:t>④其他部位的裂缝（也包括紧靠矩形截面处的变截面段）不应多余2条，且裂缝宽度不应大于0.1mm，长度不应延长到裂缝所在截面高度的1/2，允许修补。</w:t>
            </w:r>
            <w:bookmarkEnd w:id="71"/>
          </w:p>
        </w:tc>
      </w:tr>
      <w:tr w:rsidR="006D7589" w:rsidTr="00DA29B5">
        <w:trPr>
          <w:trHeight w:val="570"/>
        </w:trPr>
        <w:tc>
          <w:tcPr>
            <w:tcW w:w="660" w:type="dxa"/>
            <w:vMerge w:val="restart"/>
            <w:tcBorders>
              <w:top w:val="nil"/>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2</w:t>
            </w:r>
          </w:p>
        </w:tc>
        <w:tc>
          <w:tcPr>
            <w:tcW w:w="900" w:type="dxa"/>
            <w:vMerge w:val="restart"/>
            <w:tcBorders>
              <w:top w:val="nil"/>
              <w:left w:val="single" w:sz="4" w:space="0" w:color="auto"/>
              <w:bottom w:val="single" w:sz="4" w:space="0" w:color="000000"/>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碰伤掉角</w:t>
            </w:r>
          </w:p>
        </w:tc>
        <w:tc>
          <w:tcPr>
            <w:tcW w:w="1080" w:type="dxa"/>
            <w:vMerge w:val="restart"/>
            <w:tcBorders>
              <w:top w:val="nil"/>
              <w:left w:val="single" w:sz="4" w:space="0" w:color="auto"/>
              <w:bottom w:val="single" w:sz="4" w:space="0" w:color="000000"/>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B</w:t>
            </w:r>
          </w:p>
        </w:tc>
        <w:tc>
          <w:tcPr>
            <w:tcW w:w="6140" w:type="dxa"/>
            <w:tcBorders>
              <w:top w:val="nil"/>
              <w:left w:val="nil"/>
              <w:bottom w:val="single" w:sz="4" w:space="0" w:color="auto"/>
              <w:right w:val="single" w:sz="8" w:space="0" w:color="auto"/>
            </w:tcBorders>
            <w:vAlign w:val="center"/>
          </w:tcPr>
          <w:p w:rsidR="006D7589" w:rsidRDefault="006D7589" w:rsidP="00DA29B5">
            <w:pPr>
              <w:widowControl/>
              <w:rPr>
                <w:rFonts w:ascii="宋体" w:hAnsi="宋体" w:cs="宋体"/>
                <w:kern w:val="0"/>
                <w:szCs w:val="21"/>
              </w:rPr>
            </w:pPr>
            <w:r>
              <w:rPr>
                <w:rFonts w:ascii="宋体" w:hAnsi="宋体" w:cs="宋体" w:hint="eastAsia"/>
                <w:kern w:val="0"/>
                <w:szCs w:val="21"/>
              </w:rPr>
              <w:t>①翼缘不应有碰伤、掉角，但当碰伤深度不超过主筋保护层厚度时，允许修补。</w:t>
            </w:r>
          </w:p>
        </w:tc>
      </w:tr>
      <w:tr w:rsidR="006D7589" w:rsidTr="00DA29B5">
        <w:trPr>
          <w:trHeight w:val="615"/>
        </w:trPr>
        <w:tc>
          <w:tcPr>
            <w:tcW w:w="660" w:type="dxa"/>
            <w:vMerge/>
            <w:tcBorders>
              <w:top w:val="nil"/>
              <w:left w:val="single" w:sz="8" w:space="0" w:color="auto"/>
              <w:bottom w:val="single" w:sz="4" w:space="0" w:color="auto"/>
              <w:right w:val="single" w:sz="4" w:space="0" w:color="auto"/>
            </w:tcBorders>
            <w:vAlign w:val="center"/>
          </w:tcPr>
          <w:p w:rsidR="006D7589" w:rsidRDefault="006D7589" w:rsidP="00DA29B5">
            <w:pPr>
              <w:widowControl/>
              <w:jc w:val="left"/>
              <w:rPr>
                <w:rFonts w:ascii="宋体" w:hAnsi="宋体" w:cs="宋体"/>
                <w:kern w:val="0"/>
                <w:szCs w:val="21"/>
              </w:rPr>
            </w:pPr>
          </w:p>
        </w:tc>
        <w:tc>
          <w:tcPr>
            <w:tcW w:w="900" w:type="dxa"/>
            <w:vMerge/>
            <w:tcBorders>
              <w:top w:val="nil"/>
              <w:left w:val="single" w:sz="4"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1080" w:type="dxa"/>
            <w:vMerge/>
            <w:tcBorders>
              <w:top w:val="nil"/>
              <w:left w:val="single" w:sz="4" w:space="0" w:color="auto"/>
              <w:bottom w:val="single" w:sz="4" w:space="0" w:color="000000"/>
              <w:right w:val="single" w:sz="4" w:space="0" w:color="auto"/>
            </w:tcBorders>
            <w:vAlign w:val="center"/>
          </w:tcPr>
          <w:p w:rsidR="006D7589" w:rsidRDefault="006D7589" w:rsidP="00DA29B5">
            <w:pPr>
              <w:widowControl/>
              <w:jc w:val="left"/>
              <w:rPr>
                <w:rFonts w:ascii="宋体" w:hAnsi="宋体" w:cs="宋体"/>
                <w:kern w:val="0"/>
                <w:szCs w:val="21"/>
              </w:rPr>
            </w:pPr>
          </w:p>
        </w:tc>
        <w:tc>
          <w:tcPr>
            <w:tcW w:w="6140" w:type="dxa"/>
            <w:tcBorders>
              <w:top w:val="nil"/>
              <w:left w:val="nil"/>
              <w:bottom w:val="single" w:sz="4" w:space="0" w:color="auto"/>
              <w:right w:val="single" w:sz="8" w:space="0" w:color="auto"/>
            </w:tcBorders>
            <w:vAlign w:val="center"/>
          </w:tcPr>
          <w:p w:rsidR="006D7589" w:rsidRDefault="006D7589" w:rsidP="00DA29B5">
            <w:pPr>
              <w:widowControl/>
              <w:rPr>
                <w:rFonts w:ascii="宋体" w:hAnsi="宋体" w:cs="宋体"/>
                <w:kern w:val="0"/>
                <w:szCs w:val="21"/>
              </w:rPr>
            </w:pPr>
            <w:r>
              <w:rPr>
                <w:rFonts w:ascii="宋体" w:hAnsi="宋体" w:cs="宋体" w:hint="eastAsia"/>
                <w:kern w:val="0"/>
                <w:szCs w:val="21"/>
              </w:rPr>
              <w:t>②其他部位不应有碰伤，但当碰伤面积不大于100cm</w:t>
            </w:r>
            <w:r>
              <w:rPr>
                <w:rFonts w:ascii="宋体" w:hAnsi="宋体" w:cs="宋体" w:hint="eastAsia"/>
                <w:kern w:val="0"/>
                <w:szCs w:val="21"/>
                <w:vertAlign w:val="superscript"/>
              </w:rPr>
              <w:t>2</w:t>
            </w:r>
            <w:r>
              <w:rPr>
                <w:rFonts w:ascii="宋体" w:hAnsi="宋体" w:cs="宋体" w:hint="eastAsia"/>
                <w:kern w:val="0"/>
                <w:szCs w:val="21"/>
              </w:rPr>
              <w:t>时，允许修补。</w:t>
            </w:r>
          </w:p>
        </w:tc>
      </w:tr>
      <w:tr w:rsidR="006D7589" w:rsidTr="00DA29B5">
        <w:trPr>
          <w:trHeight w:val="570"/>
        </w:trPr>
        <w:tc>
          <w:tcPr>
            <w:tcW w:w="660" w:type="dxa"/>
            <w:tcBorders>
              <w:top w:val="nil"/>
              <w:left w:val="single" w:sz="4" w:space="0" w:color="auto"/>
              <w:bottom w:val="nil"/>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3</w:t>
            </w:r>
          </w:p>
        </w:tc>
        <w:tc>
          <w:tcPr>
            <w:tcW w:w="900"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漏浆</w:t>
            </w:r>
          </w:p>
        </w:tc>
        <w:tc>
          <w:tcPr>
            <w:tcW w:w="1080"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B</w:t>
            </w:r>
          </w:p>
        </w:tc>
        <w:tc>
          <w:tcPr>
            <w:tcW w:w="6140" w:type="dxa"/>
            <w:tcBorders>
              <w:top w:val="nil"/>
              <w:left w:val="nil"/>
              <w:bottom w:val="single" w:sz="4" w:space="0" w:color="auto"/>
              <w:right w:val="single" w:sz="8" w:space="0" w:color="auto"/>
            </w:tcBorders>
            <w:vAlign w:val="center"/>
          </w:tcPr>
          <w:p w:rsidR="006D7589" w:rsidRDefault="006D7589" w:rsidP="00DA29B5">
            <w:pPr>
              <w:widowControl/>
              <w:rPr>
                <w:rFonts w:ascii="宋体" w:hAnsi="宋体" w:cs="宋体"/>
                <w:kern w:val="0"/>
                <w:szCs w:val="21"/>
              </w:rPr>
            </w:pPr>
            <w:r>
              <w:rPr>
                <w:rFonts w:ascii="宋体" w:hAnsi="宋体" w:cs="宋体" w:hint="eastAsia"/>
                <w:kern w:val="0"/>
                <w:szCs w:val="21"/>
              </w:rPr>
              <w:t>①翼缘不应漏浆，但当漏浆深度不大于主筋保护层厚度时，且累计长度不大于柱高的5%时，允许修补。</w:t>
            </w:r>
          </w:p>
        </w:tc>
      </w:tr>
      <w:tr w:rsidR="006D7589" w:rsidTr="00DA29B5">
        <w:trPr>
          <w:trHeight w:val="285"/>
        </w:trPr>
        <w:tc>
          <w:tcPr>
            <w:tcW w:w="660" w:type="dxa"/>
            <w:tcBorders>
              <w:top w:val="single" w:sz="4" w:space="0" w:color="auto"/>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4</w:t>
            </w:r>
          </w:p>
        </w:tc>
        <w:tc>
          <w:tcPr>
            <w:tcW w:w="900"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露筋</w:t>
            </w:r>
          </w:p>
        </w:tc>
        <w:tc>
          <w:tcPr>
            <w:tcW w:w="1080"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B</w:t>
            </w:r>
          </w:p>
        </w:tc>
        <w:tc>
          <w:tcPr>
            <w:tcW w:w="6140" w:type="dxa"/>
            <w:tcBorders>
              <w:top w:val="nil"/>
              <w:left w:val="nil"/>
              <w:bottom w:val="single" w:sz="4" w:space="0" w:color="auto"/>
              <w:right w:val="single" w:sz="8" w:space="0" w:color="auto"/>
            </w:tcBorders>
            <w:vAlign w:val="center"/>
          </w:tcPr>
          <w:p w:rsidR="006D7589" w:rsidRDefault="006D7589" w:rsidP="00DA29B5">
            <w:pPr>
              <w:widowControl/>
              <w:rPr>
                <w:rFonts w:ascii="宋体" w:hAnsi="宋体" w:cs="宋体"/>
                <w:kern w:val="0"/>
                <w:szCs w:val="21"/>
              </w:rPr>
            </w:pPr>
            <w:r>
              <w:rPr>
                <w:rFonts w:ascii="宋体" w:hAnsi="宋体" w:cs="宋体" w:hint="eastAsia"/>
                <w:kern w:val="0"/>
                <w:szCs w:val="21"/>
              </w:rPr>
              <w:t>支柱表面不允许露筋。</w:t>
            </w:r>
          </w:p>
        </w:tc>
      </w:tr>
      <w:tr w:rsidR="006D7589" w:rsidTr="00DA29B5">
        <w:trPr>
          <w:trHeight w:val="285"/>
        </w:trPr>
        <w:tc>
          <w:tcPr>
            <w:tcW w:w="660" w:type="dxa"/>
            <w:tcBorders>
              <w:top w:val="nil"/>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5</w:t>
            </w:r>
          </w:p>
        </w:tc>
        <w:tc>
          <w:tcPr>
            <w:tcW w:w="900"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蜂窝</w:t>
            </w:r>
          </w:p>
        </w:tc>
        <w:tc>
          <w:tcPr>
            <w:tcW w:w="1080"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A</w:t>
            </w:r>
          </w:p>
        </w:tc>
        <w:tc>
          <w:tcPr>
            <w:tcW w:w="6140" w:type="dxa"/>
            <w:tcBorders>
              <w:top w:val="nil"/>
              <w:left w:val="nil"/>
              <w:bottom w:val="single" w:sz="4" w:space="0" w:color="auto"/>
              <w:right w:val="single" w:sz="8" w:space="0" w:color="auto"/>
            </w:tcBorders>
            <w:vAlign w:val="center"/>
          </w:tcPr>
          <w:p w:rsidR="006D7589" w:rsidRDefault="006D7589" w:rsidP="00DA29B5">
            <w:pPr>
              <w:widowControl/>
              <w:rPr>
                <w:rFonts w:ascii="宋体" w:hAnsi="宋体" w:cs="宋体"/>
                <w:kern w:val="0"/>
                <w:szCs w:val="21"/>
              </w:rPr>
            </w:pPr>
            <w:r>
              <w:rPr>
                <w:rFonts w:ascii="宋体" w:hAnsi="宋体" w:cs="宋体" w:hint="eastAsia"/>
                <w:kern w:val="0"/>
                <w:szCs w:val="21"/>
              </w:rPr>
              <w:t>支柱表面不允许有蜂窝。</w:t>
            </w:r>
          </w:p>
        </w:tc>
      </w:tr>
      <w:tr w:rsidR="006D7589" w:rsidTr="00DA29B5">
        <w:trPr>
          <w:trHeight w:val="615"/>
        </w:trPr>
        <w:tc>
          <w:tcPr>
            <w:tcW w:w="660" w:type="dxa"/>
            <w:tcBorders>
              <w:top w:val="nil"/>
              <w:left w:val="single" w:sz="8" w:space="0" w:color="auto"/>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6</w:t>
            </w:r>
          </w:p>
        </w:tc>
        <w:tc>
          <w:tcPr>
            <w:tcW w:w="900"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麻面、粘皮</w:t>
            </w:r>
          </w:p>
        </w:tc>
        <w:tc>
          <w:tcPr>
            <w:tcW w:w="1080"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B</w:t>
            </w:r>
          </w:p>
        </w:tc>
        <w:tc>
          <w:tcPr>
            <w:tcW w:w="6140" w:type="dxa"/>
            <w:tcBorders>
              <w:top w:val="nil"/>
              <w:left w:val="nil"/>
              <w:bottom w:val="single" w:sz="4" w:space="0" w:color="auto"/>
              <w:right w:val="single" w:sz="8" w:space="0" w:color="auto"/>
            </w:tcBorders>
            <w:vAlign w:val="center"/>
          </w:tcPr>
          <w:p w:rsidR="006D7589" w:rsidRDefault="006D7589" w:rsidP="00DA29B5">
            <w:pPr>
              <w:widowControl/>
              <w:rPr>
                <w:rFonts w:ascii="宋体" w:hAnsi="宋体" w:cs="宋体"/>
                <w:kern w:val="0"/>
                <w:szCs w:val="21"/>
              </w:rPr>
            </w:pPr>
            <w:r>
              <w:rPr>
                <w:rFonts w:ascii="宋体" w:hAnsi="宋体" w:cs="宋体" w:hint="eastAsia"/>
                <w:kern w:val="0"/>
                <w:szCs w:val="21"/>
              </w:rPr>
              <w:t>支柱表面不应有麻面和粘皮，但当局部麻面和粘皮面积不大于25cm</w:t>
            </w:r>
            <w:r>
              <w:rPr>
                <w:rFonts w:ascii="宋体" w:hAnsi="宋体" w:cs="宋体" w:hint="eastAsia"/>
                <w:kern w:val="0"/>
                <w:szCs w:val="21"/>
                <w:vertAlign w:val="superscript"/>
              </w:rPr>
              <w:t>2</w:t>
            </w:r>
            <w:r>
              <w:rPr>
                <w:rFonts w:ascii="宋体" w:hAnsi="宋体" w:cs="宋体" w:hint="eastAsia"/>
                <w:kern w:val="0"/>
                <w:szCs w:val="21"/>
              </w:rPr>
              <w:t>，并未露主筋时，允许修补。</w:t>
            </w:r>
          </w:p>
        </w:tc>
      </w:tr>
      <w:tr w:rsidR="006D7589" w:rsidTr="00DA29B5">
        <w:trPr>
          <w:trHeight w:val="285"/>
        </w:trPr>
        <w:tc>
          <w:tcPr>
            <w:tcW w:w="660" w:type="dxa"/>
            <w:tcBorders>
              <w:top w:val="nil"/>
              <w:left w:val="single" w:sz="8" w:space="0" w:color="auto"/>
              <w:bottom w:val="nil"/>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7</w:t>
            </w:r>
          </w:p>
        </w:tc>
        <w:tc>
          <w:tcPr>
            <w:tcW w:w="900" w:type="dxa"/>
            <w:tcBorders>
              <w:top w:val="nil"/>
              <w:left w:val="nil"/>
              <w:bottom w:val="nil"/>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预留孔</w:t>
            </w:r>
          </w:p>
        </w:tc>
        <w:tc>
          <w:tcPr>
            <w:tcW w:w="1080" w:type="dxa"/>
            <w:tcBorders>
              <w:top w:val="nil"/>
              <w:left w:val="nil"/>
              <w:bottom w:val="single" w:sz="4" w:space="0" w:color="auto"/>
              <w:right w:val="single" w:sz="4" w:space="0" w:color="auto"/>
            </w:tcBorders>
            <w:vAlign w:val="center"/>
          </w:tcPr>
          <w:p w:rsidR="006D7589" w:rsidRDefault="006D7589" w:rsidP="00DA29B5">
            <w:pPr>
              <w:widowControl/>
              <w:jc w:val="center"/>
              <w:rPr>
                <w:rFonts w:ascii="宋体" w:hAnsi="宋体" w:cs="宋体"/>
                <w:kern w:val="0"/>
                <w:szCs w:val="21"/>
              </w:rPr>
            </w:pPr>
            <w:r>
              <w:rPr>
                <w:rFonts w:ascii="宋体" w:hAnsi="宋体" w:cs="宋体" w:hint="eastAsia"/>
                <w:kern w:val="0"/>
                <w:szCs w:val="21"/>
              </w:rPr>
              <w:t>B</w:t>
            </w:r>
          </w:p>
        </w:tc>
        <w:tc>
          <w:tcPr>
            <w:tcW w:w="6140" w:type="dxa"/>
            <w:tcBorders>
              <w:top w:val="nil"/>
              <w:left w:val="nil"/>
              <w:bottom w:val="nil"/>
              <w:right w:val="single" w:sz="8" w:space="0" w:color="auto"/>
            </w:tcBorders>
            <w:vAlign w:val="center"/>
          </w:tcPr>
          <w:p w:rsidR="006D7589" w:rsidRDefault="006D7589" w:rsidP="00DA29B5">
            <w:pPr>
              <w:widowControl/>
              <w:rPr>
                <w:rFonts w:ascii="宋体" w:hAnsi="宋体" w:cs="宋体"/>
                <w:kern w:val="0"/>
                <w:szCs w:val="21"/>
              </w:rPr>
            </w:pPr>
            <w:r>
              <w:rPr>
                <w:rFonts w:ascii="宋体" w:hAnsi="宋体" w:cs="宋体" w:hint="eastAsia"/>
                <w:kern w:val="0"/>
                <w:szCs w:val="21"/>
              </w:rPr>
              <w:t>预留孔不应倾斜，且应贯通。</w:t>
            </w:r>
          </w:p>
        </w:tc>
      </w:tr>
      <w:tr w:rsidR="006D7589" w:rsidTr="00DA29B5">
        <w:trPr>
          <w:trHeight w:val="300"/>
        </w:trPr>
        <w:tc>
          <w:tcPr>
            <w:tcW w:w="8780" w:type="dxa"/>
            <w:gridSpan w:val="4"/>
            <w:tcBorders>
              <w:top w:val="single" w:sz="4" w:space="0" w:color="auto"/>
              <w:left w:val="single" w:sz="8" w:space="0" w:color="auto"/>
              <w:bottom w:val="single" w:sz="8" w:space="0" w:color="auto"/>
              <w:right w:val="single" w:sz="8" w:space="0" w:color="000000"/>
            </w:tcBorders>
            <w:vAlign w:val="center"/>
          </w:tcPr>
          <w:p w:rsidR="006D7589" w:rsidRDefault="006D7589" w:rsidP="00DA29B5">
            <w:pPr>
              <w:widowControl/>
              <w:rPr>
                <w:rFonts w:ascii="宋体" w:hAnsi="宋体" w:cs="宋体"/>
                <w:kern w:val="0"/>
                <w:szCs w:val="21"/>
              </w:rPr>
            </w:pPr>
            <w:r>
              <w:rPr>
                <w:rFonts w:ascii="宋体" w:hAnsi="宋体" w:cs="宋体" w:hint="eastAsia"/>
                <w:kern w:val="0"/>
                <w:szCs w:val="21"/>
              </w:rPr>
              <w:t>注：A为关键项点，B为主要项点。</w:t>
            </w:r>
          </w:p>
        </w:tc>
      </w:tr>
    </w:tbl>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3.10  结构性能检验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3.10.1  抗裂检验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lastRenderedPageBreak/>
        <w:t>支柱加载至标准检验弯矩的100%时，不应出现裂缝，，即γ</w:t>
      </w:r>
      <w:r>
        <w:rPr>
          <w:rFonts w:ascii="宋体" w:hAnsi="宋体"/>
          <w:snapToGrid w:val="0"/>
          <w:kern w:val="0"/>
          <w:szCs w:val="21"/>
        </w:rPr>
        <w:t xml:space="preserve">0cr </w:t>
      </w:r>
      <w:r>
        <w:rPr>
          <w:rFonts w:ascii="宋体" w:hAnsi="宋体" w:hint="eastAsia"/>
          <w:snapToGrid w:val="0"/>
          <w:kern w:val="0"/>
          <w:szCs w:val="21"/>
        </w:rPr>
        <w:t>&gt;【Ycr】， Ycr=</w:t>
      </w:r>
      <w:r>
        <w:rPr>
          <w:rFonts w:ascii="宋体" w:hAnsi="宋体"/>
          <w:snapToGrid w:val="0"/>
          <w:kern w:val="0"/>
          <w:szCs w:val="21"/>
        </w:rPr>
        <w:t>1.</w:t>
      </w:r>
      <w:r>
        <w:rPr>
          <w:rFonts w:ascii="宋体" w:hAnsi="宋体" w:hint="eastAsia"/>
          <w:snapToGrid w:val="0"/>
          <w:kern w:val="0"/>
          <w:szCs w:val="21"/>
        </w:rPr>
        <w:t>0）。法兰盘上部150mm范围内卸荷后不闭合的无规则裂缝不影响试验结果。</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3.10.2  挠度检验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支柱加载至标准检验弯矩的100%时，柱顶挠度不应大于1.5(L1+L3)/100。</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3.10.2  承载力检验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 柱加载至标准检验弯矩的200%时，不得出现下列任一种承载能力极限状态标志:</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a) 受拉区混凝土裂缝宽度达到 1.5mm，或受拉钢筋被拉断。</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b) 受压区混凝土破坏。</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即实测承载力检验弯矩，应符合M0μ&gt; [βμ]Mκ的要求。</w:t>
      </w:r>
    </w:p>
    <w:p w:rsidR="006D7589" w:rsidRDefault="006D7589" w:rsidP="006D7589">
      <w:pPr>
        <w:rPr>
          <w:rFonts w:ascii="宋体" w:hAnsi="宋体"/>
          <w:b/>
          <w:snapToGrid w:val="0"/>
          <w:kern w:val="0"/>
          <w:szCs w:val="21"/>
        </w:rPr>
      </w:pPr>
      <w:bookmarkStart w:id="72" w:name="_Toc439010748"/>
      <w:bookmarkStart w:id="73" w:name="_Toc439056296"/>
      <w:bookmarkStart w:id="74" w:name="_Toc439011828"/>
      <w:bookmarkStart w:id="75" w:name="_Toc410040845"/>
      <w:bookmarkStart w:id="76" w:name="_Toc439011088"/>
      <w:r>
        <w:rPr>
          <w:rFonts w:ascii="宋体" w:hAnsi="宋体" w:hint="eastAsia"/>
          <w:b/>
          <w:snapToGrid w:val="0"/>
          <w:kern w:val="0"/>
          <w:szCs w:val="21"/>
        </w:rPr>
        <w:t>4．随机的备品、备件、专用工具</w:t>
      </w:r>
      <w:bookmarkEnd w:id="72"/>
      <w:bookmarkEnd w:id="73"/>
      <w:bookmarkEnd w:id="74"/>
      <w:bookmarkEnd w:id="75"/>
      <w:bookmarkEnd w:id="76"/>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无。</w:t>
      </w:r>
    </w:p>
    <w:p w:rsidR="006D7589" w:rsidRDefault="006D7589" w:rsidP="006D7589">
      <w:pPr>
        <w:rPr>
          <w:rFonts w:ascii="宋体" w:hAnsi="宋体"/>
          <w:b/>
          <w:snapToGrid w:val="0"/>
          <w:kern w:val="0"/>
          <w:szCs w:val="21"/>
        </w:rPr>
      </w:pPr>
      <w:bookmarkStart w:id="77" w:name="_Toc439010749"/>
      <w:bookmarkStart w:id="78" w:name="_Toc410040846"/>
      <w:bookmarkStart w:id="79" w:name="_Toc439011829"/>
      <w:bookmarkStart w:id="80" w:name="_Toc439011089"/>
      <w:bookmarkStart w:id="81" w:name="_Toc439056297"/>
      <w:r>
        <w:rPr>
          <w:rFonts w:ascii="宋体" w:hAnsi="宋体" w:hint="eastAsia"/>
          <w:b/>
          <w:snapToGrid w:val="0"/>
          <w:kern w:val="0"/>
          <w:szCs w:val="21"/>
        </w:rPr>
        <w:t>5．技术服务与培训</w:t>
      </w:r>
      <w:bookmarkEnd w:id="77"/>
      <w:bookmarkEnd w:id="78"/>
      <w:bookmarkEnd w:id="79"/>
      <w:bookmarkEnd w:id="80"/>
      <w:bookmarkEnd w:id="81"/>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基本要求详见“技术要求共同条款”。</w:t>
      </w:r>
    </w:p>
    <w:p w:rsidR="006D7589" w:rsidRDefault="006D7589" w:rsidP="006D7589">
      <w:pPr>
        <w:rPr>
          <w:rFonts w:ascii="宋体" w:hAnsi="宋体"/>
          <w:b/>
          <w:snapToGrid w:val="0"/>
          <w:kern w:val="0"/>
          <w:szCs w:val="21"/>
        </w:rPr>
      </w:pPr>
      <w:bookmarkStart w:id="82" w:name="_Toc439011830"/>
      <w:bookmarkStart w:id="83" w:name="_Toc439056298"/>
      <w:bookmarkStart w:id="84" w:name="_Toc439011090"/>
      <w:bookmarkStart w:id="85" w:name="_Toc439010750"/>
      <w:bookmarkStart w:id="86" w:name="_Toc410040847"/>
      <w:r>
        <w:rPr>
          <w:rFonts w:ascii="宋体" w:hAnsi="宋体" w:hint="eastAsia"/>
          <w:b/>
          <w:snapToGrid w:val="0"/>
          <w:kern w:val="0"/>
          <w:szCs w:val="21"/>
        </w:rPr>
        <w:t>6．检验与验收</w:t>
      </w:r>
      <w:bookmarkEnd w:id="82"/>
      <w:bookmarkEnd w:id="83"/>
      <w:bookmarkEnd w:id="84"/>
      <w:bookmarkEnd w:id="85"/>
      <w:bookmarkEnd w:id="86"/>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6.1 材料性能检验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所有原材料应有制造厂合格证书或检验报告单。材料进厂后应按GB50204-2002 的规定进行检验。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6.2 出厂检验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6.2.1 检验项目</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包括混凝土强度、外观质量、尺寸偏差（不包括保护层厚度）、抗裂性和标准检验弯矩下的挠度检验。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6.2.2 批量</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当不同规格的腕臂支柱各连续生产2000 根或在三个月内生产总数不足2000根，但不少于200 根时为一个验收批。</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当不同规格的软横跨支柱各连续生产500 根或在三个月内生产总数不足500根，但不少于100 根时为一个验收批。</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6.2.3 抽样</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外观质量和尺寸偏差：所有支柱均应进行外观质量和尺寸偏差检验。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结构性能：从外观质量和尺寸偏差检验合格的产品中，随机抽取1 根。</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6.2.4 判定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混凝土强度、外观质量、尺寸偏差和结构性能均合格时，则该批产品判为合格。</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6.3 型式试验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6.3.1 检验条件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有下列情况之一时，应进行型式检验：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lastRenderedPageBreak/>
        <w:t>a）当首次投产或当结构、材料、工艺有较大改动时；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b）当停产一年以上，恢复生产时；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c）出厂检验结果与上次型式检验有较大差异时；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d）当不同规格的腕臂支柱各连续生产4000 根或在6 个月内生产总数不足4000 根，但不少于400 根时；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e）当不同规格的软横跨支柱各连续生产1500 根或在一年内生产总数不足1500 根，但不少于200 根时；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f）国家或行业质量监督检验机构提出进行检验时。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6.3.2 检验项目</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包括混凝土强度、外观质量、尺寸偏差、抗裂性、标准检验弯矩下的挠度和承载力检验。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6.3.3 抽样</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外观质量和尺寸偏差：每批随机抽取10 根进行外观质量和尺寸偏差检验。</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结构性能：从外观质量和尺寸偏差合格的支柱中随机抽取2 根。</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6.3.4 判定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混凝土强度、外观质量、尺寸偏差和结构性能均合格时，则该批产品判为合格。</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6.4 检验项目及检验方法见表4。</w:t>
      </w:r>
    </w:p>
    <w:p w:rsidR="006D7589" w:rsidRDefault="006D7589" w:rsidP="006D7589">
      <w:pPr>
        <w:spacing w:line="400" w:lineRule="exact"/>
        <w:ind w:firstLineChars="550" w:firstLine="1155"/>
        <w:rPr>
          <w:rFonts w:ascii="宋体" w:hAnsi="宋体"/>
          <w:snapToGrid w:val="0"/>
          <w:kern w:val="0"/>
          <w:szCs w:val="21"/>
        </w:rPr>
      </w:pPr>
      <w:r>
        <w:rPr>
          <w:rFonts w:ascii="宋体" w:hAnsi="宋体" w:hint="eastAsia"/>
          <w:snapToGrid w:val="0"/>
          <w:kern w:val="0"/>
          <w:szCs w:val="21"/>
        </w:rPr>
        <w:t>表 4           检 验 项 目 及 检 验 方 法</w:t>
      </w:r>
    </w:p>
    <w:tbl>
      <w:tblPr>
        <w:tblW w:w="7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2433"/>
        <w:gridCol w:w="3734"/>
      </w:tblGrid>
      <w:tr w:rsidR="006D7589" w:rsidTr="00DA29B5">
        <w:trPr>
          <w:trHeight w:val="366"/>
          <w:jc w:val="center"/>
        </w:trPr>
        <w:tc>
          <w:tcPr>
            <w:tcW w:w="1056" w:type="dxa"/>
            <w:vAlign w:val="center"/>
          </w:tcPr>
          <w:p w:rsidR="006D7589" w:rsidRDefault="006D7589" w:rsidP="00DA29B5">
            <w:pPr>
              <w:ind w:leftChars="-63" w:left="-132" w:rightChars="-62" w:right="-130" w:firstLine="283"/>
              <w:rPr>
                <w:rFonts w:ascii="宋体" w:hAnsi="宋体"/>
                <w:snapToGrid w:val="0"/>
                <w:kern w:val="0"/>
                <w:szCs w:val="21"/>
              </w:rPr>
            </w:pPr>
            <w:r>
              <w:rPr>
                <w:rFonts w:ascii="宋体" w:hAnsi="宋体" w:hint="eastAsia"/>
                <w:snapToGrid w:val="0"/>
                <w:kern w:val="0"/>
                <w:szCs w:val="21"/>
              </w:rPr>
              <w:t>序号</w:t>
            </w:r>
          </w:p>
        </w:tc>
        <w:tc>
          <w:tcPr>
            <w:tcW w:w="2433" w:type="dxa"/>
            <w:vAlign w:val="center"/>
          </w:tcPr>
          <w:p w:rsidR="006D7589" w:rsidRDefault="006D7589" w:rsidP="00DA29B5">
            <w:pPr>
              <w:rPr>
                <w:rFonts w:ascii="宋体" w:hAnsi="宋体"/>
                <w:snapToGrid w:val="0"/>
                <w:kern w:val="0"/>
                <w:szCs w:val="21"/>
              </w:rPr>
            </w:pPr>
            <w:r>
              <w:rPr>
                <w:rFonts w:ascii="宋体" w:hAnsi="宋体" w:hint="eastAsia"/>
                <w:snapToGrid w:val="0"/>
                <w:kern w:val="0"/>
                <w:szCs w:val="21"/>
              </w:rPr>
              <w:t>检  验  项  目</w:t>
            </w:r>
          </w:p>
        </w:tc>
        <w:tc>
          <w:tcPr>
            <w:tcW w:w="3734" w:type="dxa"/>
            <w:vAlign w:val="center"/>
          </w:tcPr>
          <w:p w:rsidR="006D7589" w:rsidRDefault="006D7589" w:rsidP="00DA29B5">
            <w:pPr>
              <w:rPr>
                <w:rFonts w:ascii="宋体" w:hAnsi="宋体"/>
                <w:snapToGrid w:val="0"/>
                <w:kern w:val="0"/>
                <w:szCs w:val="21"/>
              </w:rPr>
            </w:pPr>
            <w:r>
              <w:rPr>
                <w:rFonts w:ascii="宋体" w:hAnsi="宋体" w:hint="eastAsia"/>
                <w:snapToGrid w:val="0"/>
                <w:kern w:val="0"/>
                <w:szCs w:val="21"/>
              </w:rPr>
              <w:t>检  验  方  法</w:t>
            </w:r>
          </w:p>
        </w:tc>
      </w:tr>
      <w:tr w:rsidR="006D7589" w:rsidTr="00DA29B5">
        <w:trPr>
          <w:trHeight w:val="286"/>
          <w:jc w:val="center"/>
        </w:trPr>
        <w:tc>
          <w:tcPr>
            <w:tcW w:w="1056" w:type="dxa"/>
            <w:vAlign w:val="center"/>
          </w:tcPr>
          <w:p w:rsidR="006D7589" w:rsidRDefault="006D7589" w:rsidP="00DA29B5">
            <w:pPr>
              <w:ind w:leftChars="-63" w:left="-132" w:rightChars="-62" w:right="-130" w:firstLine="283"/>
              <w:rPr>
                <w:rFonts w:ascii="宋体" w:hAnsi="宋体"/>
                <w:snapToGrid w:val="0"/>
                <w:kern w:val="0"/>
                <w:szCs w:val="21"/>
              </w:rPr>
            </w:pPr>
            <w:r>
              <w:rPr>
                <w:rFonts w:ascii="宋体" w:hAnsi="宋体"/>
                <w:snapToGrid w:val="0"/>
                <w:kern w:val="0"/>
                <w:szCs w:val="21"/>
              </w:rPr>
              <w:t>1</w:t>
            </w:r>
          </w:p>
        </w:tc>
        <w:tc>
          <w:tcPr>
            <w:tcW w:w="2433" w:type="dxa"/>
            <w:vAlign w:val="center"/>
          </w:tcPr>
          <w:p w:rsidR="006D7589" w:rsidRDefault="006D7589" w:rsidP="00DA29B5">
            <w:pPr>
              <w:rPr>
                <w:rFonts w:ascii="宋体" w:hAnsi="宋体"/>
                <w:snapToGrid w:val="0"/>
                <w:kern w:val="0"/>
                <w:szCs w:val="21"/>
              </w:rPr>
            </w:pPr>
            <w:r>
              <w:rPr>
                <w:rFonts w:ascii="宋体" w:hAnsi="宋体" w:hint="eastAsia"/>
                <w:snapToGrid w:val="0"/>
                <w:kern w:val="0"/>
                <w:szCs w:val="21"/>
              </w:rPr>
              <w:t>材料性能</w:t>
            </w:r>
          </w:p>
        </w:tc>
        <w:tc>
          <w:tcPr>
            <w:tcW w:w="3734" w:type="dxa"/>
            <w:vAlign w:val="center"/>
          </w:tcPr>
          <w:p w:rsidR="006D7589" w:rsidRDefault="006D7589" w:rsidP="00DA29B5">
            <w:pPr>
              <w:rPr>
                <w:rFonts w:ascii="宋体" w:hAnsi="宋体"/>
                <w:snapToGrid w:val="0"/>
                <w:kern w:val="0"/>
                <w:szCs w:val="21"/>
              </w:rPr>
            </w:pPr>
            <w:r>
              <w:rPr>
                <w:rFonts w:ascii="宋体" w:hAnsi="宋体"/>
                <w:snapToGrid w:val="0"/>
                <w:kern w:val="0"/>
                <w:szCs w:val="21"/>
              </w:rPr>
              <w:t>GB 50204-2002</w:t>
            </w:r>
          </w:p>
        </w:tc>
      </w:tr>
      <w:tr w:rsidR="006D7589" w:rsidTr="00DA29B5">
        <w:trPr>
          <w:trHeight w:val="376"/>
          <w:jc w:val="center"/>
        </w:trPr>
        <w:tc>
          <w:tcPr>
            <w:tcW w:w="1056" w:type="dxa"/>
            <w:vAlign w:val="center"/>
          </w:tcPr>
          <w:p w:rsidR="006D7589" w:rsidRDefault="006D7589" w:rsidP="00DA29B5">
            <w:pPr>
              <w:ind w:leftChars="-63" w:left="-132" w:rightChars="-62" w:right="-130" w:firstLine="283"/>
              <w:rPr>
                <w:rFonts w:ascii="宋体" w:hAnsi="宋体"/>
                <w:snapToGrid w:val="0"/>
                <w:kern w:val="0"/>
                <w:szCs w:val="21"/>
              </w:rPr>
            </w:pPr>
            <w:r>
              <w:rPr>
                <w:rFonts w:ascii="宋体" w:hAnsi="宋体"/>
                <w:snapToGrid w:val="0"/>
                <w:kern w:val="0"/>
                <w:szCs w:val="21"/>
              </w:rPr>
              <w:t>2</w:t>
            </w:r>
          </w:p>
        </w:tc>
        <w:tc>
          <w:tcPr>
            <w:tcW w:w="2433" w:type="dxa"/>
            <w:vAlign w:val="center"/>
          </w:tcPr>
          <w:p w:rsidR="006D7589" w:rsidRDefault="006D7589" w:rsidP="00DA29B5">
            <w:pPr>
              <w:rPr>
                <w:rFonts w:ascii="宋体" w:hAnsi="宋体"/>
                <w:snapToGrid w:val="0"/>
                <w:kern w:val="0"/>
                <w:szCs w:val="21"/>
              </w:rPr>
            </w:pPr>
            <w:r>
              <w:rPr>
                <w:rFonts w:ascii="宋体" w:hAnsi="宋体" w:hint="eastAsia"/>
                <w:snapToGrid w:val="0"/>
                <w:kern w:val="0"/>
                <w:szCs w:val="21"/>
              </w:rPr>
              <w:t>混凝土强度</w:t>
            </w:r>
          </w:p>
        </w:tc>
        <w:tc>
          <w:tcPr>
            <w:tcW w:w="3734" w:type="dxa"/>
            <w:vAlign w:val="center"/>
          </w:tcPr>
          <w:p w:rsidR="006D7589" w:rsidRDefault="006D7589" w:rsidP="00DA29B5">
            <w:pPr>
              <w:rPr>
                <w:rFonts w:ascii="宋体" w:hAnsi="宋体"/>
                <w:snapToGrid w:val="0"/>
                <w:kern w:val="0"/>
                <w:szCs w:val="21"/>
              </w:rPr>
            </w:pPr>
            <w:r>
              <w:rPr>
                <w:rFonts w:ascii="宋体" w:hAnsi="宋体"/>
                <w:snapToGrid w:val="0"/>
                <w:kern w:val="0"/>
                <w:szCs w:val="21"/>
              </w:rPr>
              <w:t>GB/T50107 - 2010</w:t>
            </w:r>
          </w:p>
        </w:tc>
      </w:tr>
      <w:tr w:rsidR="006D7589" w:rsidTr="00DA29B5">
        <w:trPr>
          <w:trHeight w:val="281"/>
          <w:jc w:val="center"/>
        </w:trPr>
        <w:tc>
          <w:tcPr>
            <w:tcW w:w="1056" w:type="dxa"/>
            <w:vAlign w:val="center"/>
          </w:tcPr>
          <w:p w:rsidR="006D7589" w:rsidRDefault="006D7589" w:rsidP="00DA29B5">
            <w:pPr>
              <w:ind w:leftChars="-63" w:left="-132" w:rightChars="-62" w:right="-130" w:firstLine="283"/>
              <w:rPr>
                <w:rFonts w:ascii="宋体" w:hAnsi="宋体"/>
                <w:snapToGrid w:val="0"/>
                <w:kern w:val="0"/>
                <w:szCs w:val="21"/>
              </w:rPr>
            </w:pPr>
            <w:r>
              <w:rPr>
                <w:rFonts w:ascii="宋体" w:hAnsi="宋体"/>
                <w:snapToGrid w:val="0"/>
                <w:kern w:val="0"/>
                <w:szCs w:val="21"/>
              </w:rPr>
              <w:t>3</w:t>
            </w:r>
          </w:p>
        </w:tc>
        <w:tc>
          <w:tcPr>
            <w:tcW w:w="2433" w:type="dxa"/>
            <w:vAlign w:val="center"/>
          </w:tcPr>
          <w:p w:rsidR="006D7589" w:rsidRDefault="006D7589" w:rsidP="00DA29B5">
            <w:pPr>
              <w:rPr>
                <w:rFonts w:ascii="宋体" w:hAnsi="宋体"/>
                <w:snapToGrid w:val="0"/>
                <w:kern w:val="0"/>
                <w:szCs w:val="21"/>
              </w:rPr>
            </w:pPr>
            <w:r>
              <w:rPr>
                <w:rFonts w:ascii="宋体" w:hAnsi="宋体" w:hint="eastAsia"/>
                <w:snapToGrid w:val="0"/>
                <w:kern w:val="0"/>
                <w:szCs w:val="21"/>
              </w:rPr>
              <w:t>外观质量和尺寸偏差</w:t>
            </w:r>
          </w:p>
        </w:tc>
        <w:tc>
          <w:tcPr>
            <w:tcW w:w="3734" w:type="dxa"/>
            <w:vAlign w:val="center"/>
          </w:tcPr>
          <w:p w:rsidR="006D7589" w:rsidRDefault="006D7589" w:rsidP="00DA29B5">
            <w:pPr>
              <w:rPr>
                <w:rFonts w:ascii="宋体" w:hAnsi="宋体"/>
                <w:snapToGrid w:val="0"/>
                <w:kern w:val="0"/>
                <w:szCs w:val="21"/>
              </w:rPr>
            </w:pPr>
            <w:r>
              <w:rPr>
                <w:rFonts w:ascii="宋体" w:hAnsi="宋体"/>
                <w:snapToGrid w:val="0"/>
                <w:kern w:val="0"/>
                <w:szCs w:val="21"/>
              </w:rPr>
              <w:t>TB/T 2286</w:t>
            </w:r>
            <w:r>
              <w:rPr>
                <w:rFonts w:ascii="宋体" w:hAnsi="宋体" w:hint="eastAsia"/>
                <w:snapToGrid w:val="0"/>
                <w:kern w:val="0"/>
                <w:szCs w:val="21"/>
              </w:rPr>
              <w:t>.1-2008</w:t>
            </w:r>
          </w:p>
        </w:tc>
      </w:tr>
      <w:tr w:rsidR="006D7589" w:rsidTr="00DA29B5">
        <w:trPr>
          <w:trHeight w:val="243"/>
          <w:jc w:val="center"/>
        </w:trPr>
        <w:tc>
          <w:tcPr>
            <w:tcW w:w="1056" w:type="dxa"/>
            <w:vAlign w:val="center"/>
          </w:tcPr>
          <w:p w:rsidR="006D7589" w:rsidRDefault="006D7589" w:rsidP="00DA29B5">
            <w:pPr>
              <w:ind w:leftChars="-63" w:left="-132" w:rightChars="-62" w:right="-130" w:firstLine="283"/>
              <w:rPr>
                <w:rFonts w:ascii="宋体" w:hAnsi="宋体"/>
                <w:snapToGrid w:val="0"/>
                <w:kern w:val="0"/>
                <w:szCs w:val="21"/>
              </w:rPr>
            </w:pPr>
            <w:r>
              <w:rPr>
                <w:rFonts w:ascii="宋体" w:hAnsi="宋体"/>
                <w:snapToGrid w:val="0"/>
                <w:kern w:val="0"/>
                <w:szCs w:val="21"/>
              </w:rPr>
              <w:t>4</w:t>
            </w:r>
          </w:p>
        </w:tc>
        <w:tc>
          <w:tcPr>
            <w:tcW w:w="2433" w:type="dxa"/>
            <w:vAlign w:val="center"/>
          </w:tcPr>
          <w:p w:rsidR="006D7589" w:rsidRDefault="006D7589" w:rsidP="00DA29B5">
            <w:pPr>
              <w:rPr>
                <w:rFonts w:ascii="宋体" w:hAnsi="宋体"/>
                <w:snapToGrid w:val="0"/>
                <w:kern w:val="0"/>
                <w:szCs w:val="21"/>
              </w:rPr>
            </w:pPr>
            <w:r>
              <w:rPr>
                <w:rFonts w:ascii="宋体" w:hAnsi="宋体" w:hint="eastAsia"/>
                <w:snapToGrid w:val="0"/>
                <w:kern w:val="0"/>
                <w:szCs w:val="21"/>
              </w:rPr>
              <w:t>结构性能</w:t>
            </w:r>
          </w:p>
        </w:tc>
        <w:tc>
          <w:tcPr>
            <w:tcW w:w="3734" w:type="dxa"/>
            <w:vAlign w:val="center"/>
          </w:tcPr>
          <w:p w:rsidR="006D7589" w:rsidRDefault="006D7589" w:rsidP="00DA29B5">
            <w:pPr>
              <w:rPr>
                <w:rFonts w:ascii="宋体" w:hAnsi="宋体"/>
                <w:snapToGrid w:val="0"/>
                <w:kern w:val="0"/>
                <w:szCs w:val="21"/>
              </w:rPr>
            </w:pPr>
            <w:r>
              <w:rPr>
                <w:rFonts w:ascii="宋体" w:hAnsi="宋体"/>
                <w:snapToGrid w:val="0"/>
                <w:kern w:val="0"/>
                <w:szCs w:val="21"/>
              </w:rPr>
              <w:t>TB/T 2286</w:t>
            </w:r>
            <w:r>
              <w:rPr>
                <w:rFonts w:ascii="宋体" w:hAnsi="宋体" w:hint="eastAsia"/>
                <w:snapToGrid w:val="0"/>
                <w:kern w:val="0"/>
                <w:szCs w:val="21"/>
              </w:rPr>
              <w:t>.1-2008</w:t>
            </w:r>
          </w:p>
        </w:tc>
      </w:tr>
    </w:tbl>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6.5 型式检验报告应在合同生效后两周内提供。</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6.6 卖方应在进行出厂检验及型式检验前一周通知买方，买方保留参加试验的权利。</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6.7 验收</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支柱的验收应依据本技术规格书及相关标准执行。</w:t>
      </w:r>
    </w:p>
    <w:p w:rsidR="006D7589" w:rsidRDefault="006D7589" w:rsidP="006D7589">
      <w:pPr>
        <w:rPr>
          <w:rFonts w:ascii="宋体" w:hAnsi="宋体"/>
          <w:b/>
          <w:snapToGrid w:val="0"/>
          <w:kern w:val="0"/>
          <w:szCs w:val="21"/>
        </w:rPr>
      </w:pPr>
      <w:bookmarkStart w:id="87" w:name="_Toc439010751"/>
      <w:bookmarkStart w:id="88" w:name="_Toc439011091"/>
      <w:bookmarkStart w:id="89" w:name="_Toc439011831"/>
      <w:bookmarkStart w:id="90" w:name="_Toc410040848"/>
      <w:bookmarkStart w:id="91" w:name="_Toc439056299"/>
      <w:r>
        <w:rPr>
          <w:rFonts w:ascii="宋体" w:hAnsi="宋体" w:hint="eastAsia"/>
          <w:b/>
          <w:snapToGrid w:val="0"/>
          <w:kern w:val="0"/>
          <w:szCs w:val="21"/>
        </w:rPr>
        <w:t>7．投标技术文件</w:t>
      </w:r>
      <w:bookmarkEnd w:id="87"/>
      <w:bookmarkEnd w:id="88"/>
      <w:bookmarkEnd w:id="89"/>
      <w:bookmarkEnd w:id="90"/>
      <w:bookmarkEnd w:id="91"/>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7.1 支柱型式和主要技术性能描述，必要的图纸。</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7.2 主要生产设备情况和制造工艺规程（包括混凝土拌合工艺、钢筋和钢丝加工工艺、预应力张拉工艺、养护与脱模工艺等）。</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7.3 相关的试验报告。</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7.4 制造厂的资质证书、ISO 质量保证体系认证证书、供货业绩。</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7.5 标志与包装说明。</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lastRenderedPageBreak/>
        <w:t>7.6 支柱的安装与使用维护说明书，包括所需的特殊工机具。</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7.7 产品制造的质量保证体系。</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7.8 若采用技术性能要求规定以外的其它新型结构，应提供该种结构的详细技术条件与技术参数、能够完整描述其功能的图纸、试验报告、与本技术规格书所规定结构的详细经济技术比较，其它要求同上。</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7.9 投标者应提供法兰式预应力混凝土软横跨支柱的基础图供设计或评标时参考。</w:t>
      </w:r>
    </w:p>
    <w:p w:rsidR="006D7589" w:rsidRDefault="006D7589" w:rsidP="006D7589">
      <w:pPr>
        <w:rPr>
          <w:rFonts w:ascii="宋体" w:hAnsi="宋体"/>
          <w:b/>
          <w:snapToGrid w:val="0"/>
          <w:kern w:val="0"/>
          <w:szCs w:val="21"/>
        </w:rPr>
      </w:pPr>
      <w:bookmarkStart w:id="92" w:name="_Toc439056300"/>
      <w:bookmarkStart w:id="93" w:name="_Toc439011832"/>
      <w:bookmarkStart w:id="94" w:name="_Toc439010752"/>
      <w:bookmarkStart w:id="95" w:name="_Toc410040849"/>
      <w:bookmarkStart w:id="96" w:name="_Toc439011092"/>
      <w:r>
        <w:rPr>
          <w:rFonts w:ascii="宋体" w:hAnsi="宋体" w:hint="eastAsia"/>
          <w:b/>
          <w:snapToGrid w:val="0"/>
          <w:kern w:val="0"/>
          <w:szCs w:val="21"/>
        </w:rPr>
        <w:t>8．质量保证</w:t>
      </w:r>
      <w:bookmarkEnd w:id="92"/>
      <w:bookmarkEnd w:id="93"/>
      <w:bookmarkEnd w:id="94"/>
      <w:bookmarkEnd w:id="95"/>
      <w:bookmarkEnd w:id="96"/>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供货产品的质量控制应严格按照ISO9002 标准执行。卖方应随生产过程尽快提供必要的质量记录，如原材料检验记录等。产品制造应具备良好的生产条件、工艺装备、检测设备和试验设备。原材料、钢结构的加工及表面防腐处理应严格按本技术规格书及相关标准执行。</w:t>
      </w:r>
    </w:p>
    <w:p w:rsidR="006D7589" w:rsidRDefault="006D7589" w:rsidP="006D7589">
      <w:pPr>
        <w:rPr>
          <w:rFonts w:ascii="宋体" w:hAnsi="宋体"/>
          <w:b/>
          <w:snapToGrid w:val="0"/>
          <w:kern w:val="0"/>
          <w:szCs w:val="21"/>
        </w:rPr>
      </w:pPr>
      <w:bookmarkStart w:id="97" w:name="_Toc439056301"/>
      <w:bookmarkStart w:id="98" w:name="_Toc439010753"/>
      <w:bookmarkStart w:id="99" w:name="_Toc439011093"/>
      <w:bookmarkStart w:id="100" w:name="_Toc439011833"/>
      <w:bookmarkStart w:id="101" w:name="_Toc410040850"/>
      <w:r>
        <w:rPr>
          <w:rFonts w:ascii="宋体" w:hAnsi="宋体" w:hint="eastAsia"/>
          <w:b/>
          <w:snapToGrid w:val="0"/>
          <w:kern w:val="0"/>
          <w:szCs w:val="21"/>
        </w:rPr>
        <w:t>9．标志、包装、运输和储存及出厂证明书</w:t>
      </w:r>
      <w:bookmarkEnd w:id="97"/>
      <w:bookmarkEnd w:id="98"/>
      <w:bookmarkEnd w:id="99"/>
      <w:bookmarkEnd w:id="100"/>
      <w:bookmarkEnd w:id="101"/>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标志、包装、运输和储存及出厂证明书应符合TB/T 2286 的有关规定。</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支柱应有明显支吊点标志。</w:t>
      </w:r>
    </w:p>
    <w:p w:rsidR="006D7589" w:rsidRDefault="006D7589" w:rsidP="006D7589">
      <w:pPr>
        <w:spacing w:line="400" w:lineRule="exact"/>
        <w:ind w:firstLine="567"/>
        <w:rPr>
          <w:rFonts w:ascii="宋体" w:hAnsi="宋体"/>
          <w:snapToGrid w:val="0"/>
          <w:kern w:val="0"/>
          <w:szCs w:val="21"/>
        </w:rPr>
      </w:pPr>
      <w:r>
        <w:rPr>
          <w:rFonts w:ascii="宋体" w:hAnsi="宋体" w:hint="eastAsia"/>
          <w:snapToGrid w:val="0"/>
          <w:kern w:val="0"/>
          <w:szCs w:val="21"/>
        </w:rPr>
        <w:t>支柱的包装应适应长距离运输的需要。</w:t>
      </w:r>
    </w:p>
    <w:p w:rsidR="006D7589" w:rsidRDefault="006D7589" w:rsidP="006D7589"/>
    <w:p w:rsidR="006D7589" w:rsidRPr="006D7589" w:rsidRDefault="006D7589" w:rsidP="006D7589"/>
    <w:p w:rsidR="002B3C7A" w:rsidRPr="006D7589" w:rsidRDefault="002B3C7A"/>
    <w:sectPr w:rsidR="002B3C7A" w:rsidRPr="006D7589" w:rsidSect="002B3C7A">
      <w:pgSz w:w="11906" w:h="16838"/>
      <w:pgMar w:top="1418" w:right="1588" w:bottom="141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DB6" w:rsidRDefault="00CC4DB6" w:rsidP="006D7589">
      <w:pPr>
        <w:spacing w:line="240" w:lineRule="auto"/>
      </w:pPr>
      <w:r>
        <w:separator/>
      </w:r>
    </w:p>
  </w:endnote>
  <w:endnote w:type="continuationSeparator" w:id="1">
    <w:p w:rsidR="00CC4DB6" w:rsidRDefault="00CC4DB6" w:rsidP="006D75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lotter">
    <w:altName w:val="Times New Roman"/>
    <w:charset w:val="00"/>
    <w:family w:val="roman"/>
    <w:pitch w:val="default"/>
    <w:sig w:usb0="00000000" w:usb1="00000000" w:usb2="00000000" w:usb3="00000000" w:csb0="00000003" w:csb1="0062D4E0"/>
  </w:font>
  <w:font w:name="Courier New">
    <w:panose1 w:val="02070309020205020404"/>
    <w:charset w:val="00"/>
    <w:family w:val="modern"/>
    <w:pitch w:val="fixed"/>
    <w:sig w:usb0="E0002AFF" w:usb1="C0007843" w:usb2="00000009" w:usb3="00000000" w:csb0="000001F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DB6" w:rsidRDefault="00CC4DB6" w:rsidP="006D7589">
      <w:pPr>
        <w:spacing w:line="240" w:lineRule="auto"/>
      </w:pPr>
      <w:r>
        <w:separator/>
      </w:r>
    </w:p>
  </w:footnote>
  <w:footnote w:type="continuationSeparator" w:id="1">
    <w:p w:rsidR="00CC4DB6" w:rsidRDefault="00CC4DB6" w:rsidP="006D75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CBA"/>
    <w:multiLevelType w:val="multilevel"/>
    <w:tmpl w:val="00143CBA"/>
    <w:lvl w:ilvl="0">
      <w:start w:val="3"/>
      <w:numFmt w:val="decimal"/>
      <w:lvlText w:val="（%1）"/>
      <w:lvlJc w:val="left"/>
      <w:pPr>
        <w:ind w:left="1920" w:hanging="72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
    <w:nsid w:val="32076985"/>
    <w:multiLevelType w:val="multilevel"/>
    <w:tmpl w:val="32076985"/>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3CE144BE"/>
    <w:multiLevelType w:val="multilevel"/>
    <w:tmpl w:val="3CE144BE"/>
    <w:lvl w:ilvl="0">
      <w:start w:val="1"/>
      <w:numFmt w:val="decimal"/>
      <w:lvlText w:val="%1）"/>
      <w:lvlJc w:val="left"/>
      <w:pPr>
        <w:ind w:left="1320" w:hanging="36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3">
    <w:nsid w:val="566522CC"/>
    <w:multiLevelType w:val="multilevel"/>
    <w:tmpl w:val="566522C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750524B1"/>
    <w:multiLevelType w:val="multilevel"/>
    <w:tmpl w:val="750524B1"/>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B4387C"/>
    <w:rsid w:val="002B3C7A"/>
    <w:rsid w:val="006D7589"/>
    <w:rsid w:val="00CC4DB6"/>
    <w:rsid w:val="58B438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C7A"/>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2B3C7A"/>
    <w:pPr>
      <w:ind w:firstLine="420"/>
    </w:pPr>
    <w:rPr>
      <w:rFonts w:ascii="Plotter" w:hAnsi="Plotter"/>
      <w:sz w:val="28"/>
      <w:szCs w:val="20"/>
    </w:rPr>
  </w:style>
  <w:style w:type="paragraph" w:styleId="a4">
    <w:name w:val="header"/>
    <w:basedOn w:val="a"/>
    <w:link w:val="Char"/>
    <w:rsid w:val="006D758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6D7589"/>
    <w:rPr>
      <w:kern w:val="2"/>
      <w:sz w:val="18"/>
      <w:szCs w:val="18"/>
    </w:rPr>
  </w:style>
  <w:style w:type="paragraph" w:styleId="a5">
    <w:name w:val="footer"/>
    <w:basedOn w:val="a"/>
    <w:link w:val="Char0"/>
    <w:rsid w:val="006D7589"/>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6D7589"/>
    <w:rPr>
      <w:kern w:val="2"/>
      <w:sz w:val="18"/>
      <w:szCs w:val="18"/>
    </w:rPr>
  </w:style>
  <w:style w:type="paragraph" w:styleId="a6">
    <w:name w:val="Plain Text"/>
    <w:basedOn w:val="a"/>
    <w:link w:val="Char1"/>
    <w:rsid w:val="006D7589"/>
    <w:rPr>
      <w:rFonts w:ascii="宋体" w:hAnsi="Courier New"/>
      <w:szCs w:val="20"/>
    </w:rPr>
  </w:style>
  <w:style w:type="character" w:customStyle="1" w:styleId="Char1">
    <w:name w:val="纯文本 Char"/>
    <w:basedOn w:val="a0"/>
    <w:link w:val="a6"/>
    <w:rsid w:val="006D7589"/>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3359</Words>
  <Characters>19152</Characters>
  <Application>Microsoft Office Word</Application>
  <DocSecurity>0</DocSecurity>
  <Lines>159</Lines>
  <Paragraphs>44</Paragraphs>
  <ScaleCrop>false</ScaleCrop>
  <Company/>
  <LinksUpToDate>false</LinksUpToDate>
  <CharactersWithSpaces>22467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User</cp:lastModifiedBy>
  <cp:revision>2</cp:revision>
  <dcterms:created xsi:type="dcterms:W3CDTF">2017-07-21T04:03:00Z</dcterms:created>
  <dcterms:modified xsi:type="dcterms:W3CDTF">2017-07-21T04:03:00Z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