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4883"/>
        </w:tabs>
        <w:ind w:right="-300" w:firstLine="1325" w:firstLineChars="300"/>
        <w:jc w:val="left"/>
        <w:rPr>
          <w:rFonts w:ascii="宋体" w:hAnsi="宋体"/>
          <w:b/>
          <w:bCs/>
          <w:sz w:val="44"/>
          <w:szCs w:val="44"/>
        </w:rPr>
      </w:pPr>
    </w:p>
    <w:p>
      <w:pPr>
        <w:widowControl/>
        <w:tabs>
          <w:tab w:val="center" w:pos="4883"/>
        </w:tabs>
        <w:ind w:right="-300"/>
        <w:jc w:val="center"/>
        <w:rPr>
          <w:rFonts w:ascii="华文细黑" w:hAnsi="华文细黑" w:eastAsia="华文细黑"/>
          <w:b/>
          <w:bCs/>
          <w:sz w:val="48"/>
          <w:szCs w:val="48"/>
        </w:rPr>
      </w:pPr>
    </w:p>
    <w:p>
      <w:pPr>
        <w:widowControl/>
        <w:tabs>
          <w:tab w:val="center" w:pos="4883"/>
        </w:tabs>
        <w:ind w:right="-300"/>
        <w:jc w:val="center"/>
        <w:rPr>
          <w:rFonts w:ascii="华文细黑" w:hAnsi="华文细黑" w:eastAsia="华文细黑"/>
          <w:b/>
          <w:bCs/>
          <w:sz w:val="48"/>
          <w:szCs w:val="48"/>
        </w:rPr>
      </w:pPr>
      <w:r>
        <w:rPr>
          <w:rFonts w:hint="eastAsia" w:ascii="宋体" w:hAnsi="宋体" w:eastAsia="宋体"/>
          <w:b/>
          <w:bCs/>
          <w:sz w:val="48"/>
          <w:szCs w:val="48"/>
          <w:lang w:val="en-US" w:eastAsia="zh-CN"/>
        </w:rPr>
        <w:t>技术、</w:t>
      </w:r>
      <w:r>
        <w:rPr>
          <w:rFonts w:hint="eastAsia" w:ascii="宋体" w:hAnsi="宋体" w:eastAsia="宋体"/>
          <w:b/>
          <w:bCs/>
          <w:sz w:val="48"/>
          <w:szCs w:val="48"/>
        </w:rPr>
        <w:t>质量及服务要求</w:t>
      </w:r>
    </w:p>
    <w:p>
      <w:pPr>
        <w:ind w:firstLine="3253" w:firstLineChars="900"/>
        <w:rPr>
          <w:rFonts w:ascii="宋体" w:hAnsi="宋体"/>
          <w:b/>
          <w:bCs/>
          <w:sz w:val="36"/>
        </w:rPr>
      </w:pPr>
    </w:p>
    <w:p>
      <w:pPr>
        <w:ind w:firstLine="3253" w:firstLineChars="900"/>
        <w:rPr>
          <w:rFonts w:ascii="宋体" w:hAnsi="宋体"/>
          <w:b/>
          <w:bCs/>
          <w:sz w:val="36"/>
        </w:rPr>
      </w:pPr>
    </w:p>
    <w:p>
      <w:pPr>
        <w:ind w:firstLine="3253" w:firstLineChars="900"/>
        <w:rPr>
          <w:rFonts w:ascii="宋体" w:hAnsi="宋体"/>
          <w:b/>
          <w:bCs/>
          <w:sz w:val="36"/>
        </w:rPr>
      </w:pPr>
    </w:p>
    <w:p>
      <w:pPr>
        <w:ind w:firstLine="3253" w:firstLineChars="900"/>
        <w:rPr>
          <w:rFonts w:ascii="宋体" w:hAnsi="宋体"/>
          <w:b/>
          <w:bCs/>
          <w:sz w:val="36"/>
        </w:rPr>
      </w:pPr>
    </w:p>
    <w:p>
      <w:pPr>
        <w:ind w:firstLine="3253" w:firstLineChars="900"/>
        <w:rPr>
          <w:rFonts w:ascii="宋体" w:hAnsi="宋体"/>
          <w:b/>
          <w:bCs/>
          <w:sz w:val="36"/>
        </w:rPr>
      </w:pPr>
    </w:p>
    <w:p>
      <w:pPr>
        <w:ind w:firstLine="3253" w:firstLineChars="900"/>
        <w:rPr>
          <w:rFonts w:ascii="宋体" w:hAnsi="宋体"/>
          <w:b/>
          <w:bCs/>
          <w:sz w:val="36"/>
        </w:rPr>
      </w:pPr>
    </w:p>
    <w:p>
      <w:pPr>
        <w:ind w:firstLine="3253" w:firstLineChars="900"/>
        <w:rPr>
          <w:rFonts w:ascii="宋体" w:hAnsi="宋体"/>
          <w:b/>
          <w:bCs/>
          <w:sz w:val="36"/>
        </w:rPr>
      </w:pPr>
    </w:p>
    <w:p>
      <w:pPr>
        <w:ind w:firstLine="3253" w:firstLineChars="900"/>
        <w:rPr>
          <w:rFonts w:ascii="宋体" w:hAnsi="宋体"/>
          <w:b/>
          <w:bCs/>
          <w:sz w:val="36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spacing w:beforeLines="0" w:afterLines="0" w:line="360" w:lineRule="auto"/>
        <w:rPr>
          <w:rFonts w:hint="default"/>
          <w:b/>
          <w:color w:val="000000"/>
          <w:sz w:val="28"/>
          <w:szCs w:val="24"/>
        </w:rPr>
      </w:pPr>
      <w:r>
        <w:rPr>
          <w:rFonts w:hint="eastAsia" w:eastAsia="宋体"/>
          <w:b/>
          <w:color w:val="000000"/>
          <w:sz w:val="28"/>
          <w:szCs w:val="24"/>
          <w:lang w:val="en-US" w:eastAsia="zh-CN"/>
        </w:rPr>
        <w:t>一</w:t>
      </w:r>
      <w:r>
        <w:rPr>
          <w:rFonts w:hint="eastAsia" w:eastAsia="宋体"/>
          <w:b/>
          <w:color w:val="000000"/>
          <w:sz w:val="28"/>
          <w:szCs w:val="24"/>
        </w:rPr>
        <w:t>、总则</w:t>
      </w:r>
    </w:p>
    <w:p>
      <w:pPr>
        <w:spacing w:beforeLines="0" w:afterLines="0" w:line="360" w:lineRule="auto"/>
        <w:ind w:firstLine="480" w:firstLineChars="200"/>
        <w:rPr>
          <w:rFonts w:hint="default"/>
          <w:color w:val="000000"/>
          <w:sz w:val="24"/>
          <w:szCs w:val="24"/>
        </w:rPr>
      </w:pPr>
      <w:r>
        <w:rPr>
          <w:rFonts w:hint="eastAsia" w:eastAsia="宋体"/>
          <w:color w:val="000000"/>
          <w:sz w:val="24"/>
          <w:szCs w:val="24"/>
        </w:rPr>
        <w:t>合同ICT夹具必须是全新的、可靠性良好的合格产品，完全符合</w:t>
      </w:r>
      <w:r>
        <w:rPr>
          <w:rFonts w:hint="eastAsia" w:eastAsia="宋体"/>
          <w:color w:val="000000"/>
          <w:sz w:val="24"/>
          <w:szCs w:val="24"/>
          <w:lang w:val="en-US" w:eastAsia="zh-CN"/>
        </w:rPr>
        <w:t>采购人</w:t>
      </w:r>
      <w:r>
        <w:rPr>
          <w:rFonts w:hint="eastAsia" w:eastAsia="宋体"/>
          <w:color w:val="000000"/>
          <w:sz w:val="24"/>
          <w:szCs w:val="24"/>
        </w:rPr>
        <w:t>的定制要求。</w:t>
      </w:r>
    </w:p>
    <w:p>
      <w:pPr>
        <w:spacing w:before="120" w:beforeLines="50" w:afterLines="0" w:line="360" w:lineRule="auto"/>
        <w:rPr>
          <w:rFonts w:hint="default"/>
          <w:b/>
          <w:color w:val="000000"/>
          <w:sz w:val="28"/>
          <w:szCs w:val="24"/>
        </w:rPr>
      </w:pPr>
      <w:r>
        <w:rPr>
          <w:rFonts w:hint="eastAsia" w:eastAsia="宋体"/>
          <w:b/>
          <w:color w:val="000000"/>
          <w:sz w:val="28"/>
          <w:szCs w:val="24"/>
        </w:rPr>
        <w:t>二、技术要求</w:t>
      </w:r>
    </w:p>
    <w:p>
      <w:pPr>
        <w:spacing w:beforeLines="0" w:afterLines="0" w:line="360" w:lineRule="auto"/>
        <w:rPr>
          <w:rFonts w:hint="default"/>
          <w:b/>
          <w:color w:val="000000"/>
          <w:sz w:val="24"/>
          <w:szCs w:val="24"/>
        </w:rPr>
      </w:pPr>
      <w:r>
        <w:rPr>
          <w:rFonts w:hint="default"/>
          <w:b/>
          <w:color w:val="000000"/>
          <w:sz w:val="24"/>
          <w:szCs w:val="24"/>
        </w:rPr>
        <w:t>Ⅰ</w:t>
      </w:r>
      <w:r>
        <w:rPr>
          <w:rFonts w:hint="eastAsia" w:eastAsia="宋体"/>
          <w:b/>
          <w:color w:val="000000"/>
          <w:sz w:val="24"/>
          <w:szCs w:val="24"/>
        </w:rPr>
        <w:t>、ICT测试夹具型号及夹具附件清单如下：</w:t>
      </w:r>
    </w:p>
    <w:p>
      <w:pPr>
        <w:pStyle w:val="18"/>
        <w:numPr>
          <w:ilvl w:val="0"/>
          <w:numId w:val="2"/>
        </w:numPr>
        <w:spacing w:beforeLines="0" w:afterLines="0" w:line="360" w:lineRule="auto"/>
        <w:ind w:firstLine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ICT</w:t>
      </w:r>
      <w:r>
        <w:rPr>
          <w:rFonts w:hint="eastAsia" w:eastAsia="宋体"/>
          <w:sz w:val="24"/>
          <w:szCs w:val="24"/>
        </w:rPr>
        <w:t>夹具：</w:t>
      </w:r>
    </w:p>
    <w:p>
      <w:pPr>
        <w:spacing w:beforeLines="0" w:afterLines="0" w:line="360" w:lineRule="auto"/>
        <w:ind w:firstLine="480" w:firstLineChars="200"/>
        <w:jc w:val="left"/>
        <w:rPr>
          <w:rFonts w:hint="default"/>
          <w:sz w:val="24"/>
          <w:szCs w:val="24"/>
        </w:rPr>
      </w:pPr>
      <w:r>
        <w:rPr>
          <w:rFonts w:hint="eastAsia" w:eastAsia="宋体"/>
          <w:sz w:val="24"/>
          <w:szCs w:val="24"/>
        </w:rPr>
        <w:t>夹具共涉及4种车载产品（</w:t>
      </w:r>
      <w:r>
        <w:rPr>
          <w:rFonts w:hint="default"/>
          <w:sz w:val="24"/>
          <w:szCs w:val="24"/>
          <w:lang w:val="en-GB"/>
        </w:rPr>
        <w:t>VCU</w:t>
      </w:r>
      <w:r>
        <w:rPr>
          <w:rFonts w:hint="eastAsia" w:eastAsia="宋体"/>
          <w:sz w:val="24"/>
          <w:szCs w:val="24"/>
          <w:lang w:val="en-GB"/>
        </w:rPr>
        <w:t>、DI、DX、SDU-C1</w:t>
      </w:r>
      <w:r>
        <w:rPr>
          <w:rFonts w:hint="eastAsia" w:eastAsia="宋体"/>
          <w:sz w:val="24"/>
          <w:szCs w:val="24"/>
        </w:rPr>
        <w:t>），共计6块PCBA板卡，产品及PCBA板卡信息汇总如下：</w:t>
      </w:r>
    </w:p>
    <w:tbl>
      <w:tblPr>
        <w:tblStyle w:val="6"/>
        <w:tblW w:w="91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266"/>
        <w:gridCol w:w="2632"/>
        <w:gridCol w:w="1266"/>
        <w:gridCol w:w="3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  <w:t>序号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  <w:t>产品品号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  <w:t>产品型号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  <w:t>涉及单板</w:t>
            </w:r>
          </w:p>
        </w:tc>
        <w:tc>
          <w:tcPr>
            <w:tcW w:w="3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  <w:t>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  <w:t>1</w:t>
            </w:r>
          </w:p>
        </w:tc>
        <w:tc>
          <w:tcPr>
            <w:tcW w:w="12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  <w:t>3000000010</w:t>
            </w:r>
          </w:p>
        </w:tc>
        <w:tc>
          <w:tcPr>
            <w:tcW w:w="2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  <w:t>车载VCU(国产化)\300T·DKC型\WGTS06136.00.00\北信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  <w:t>2000003758</w:t>
            </w:r>
          </w:p>
        </w:tc>
        <w:tc>
          <w:tcPr>
            <w:tcW w:w="3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  <w:t>车载VCU(国产化)-计算机板组装\WGTS06136.02.00\北信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2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  <w:t>2000003754</w:t>
            </w:r>
          </w:p>
        </w:tc>
        <w:tc>
          <w:tcPr>
            <w:tcW w:w="3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  <w:t>车载VCU(国产化)-通信接口板组装\WGTS06136.01.00\北信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  <w:t>2</w:t>
            </w:r>
          </w:p>
        </w:tc>
        <w:tc>
          <w:tcPr>
            <w:tcW w:w="12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  <w:t>3000000011</w:t>
            </w:r>
          </w:p>
        </w:tc>
        <w:tc>
          <w:tcPr>
            <w:tcW w:w="2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  <w:t>车载DI(国产化)\300T·DRS型\WGTS06139.00.00\北信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  <w:t>2000003766</w:t>
            </w:r>
          </w:p>
        </w:tc>
        <w:tc>
          <w:tcPr>
            <w:tcW w:w="3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  <w:t>车载DI(国产化)-输入板组装\WGTS06139.01.00\北信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2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  <w:t>2000003769</w:t>
            </w:r>
          </w:p>
        </w:tc>
        <w:tc>
          <w:tcPr>
            <w:tcW w:w="3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  <w:t>车载DI(国产化)-逻辑板组装\WGTS06139.02.00\北信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  <w:t>3</w:t>
            </w:r>
          </w:p>
        </w:tc>
        <w:tc>
          <w:tcPr>
            <w:tcW w:w="12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  <w:t>3000000012</w:t>
            </w:r>
          </w:p>
        </w:tc>
        <w:tc>
          <w:tcPr>
            <w:tcW w:w="2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  <w:t>车载DX(国产化)\300T·DCS型\WGTS06140.00.00\北信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  <w:t>2000003774</w:t>
            </w:r>
          </w:p>
        </w:tc>
        <w:tc>
          <w:tcPr>
            <w:tcW w:w="3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  <w:t>车载DX(国产化)－输入输出板组装\WGTS06140.01.00\北信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2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  <w:t>2000003769</w:t>
            </w:r>
          </w:p>
        </w:tc>
        <w:tc>
          <w:tcPr>
            <w:tcW w:w="3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  <w:t>车载DI(国产化)-逻辑板组装\WGTS06139.02.00\北信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  <w:t>3000048823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  <w:t>车载SDU-C1(国产化)\300T·DJS-C1型\WGTS06146.00.00-2\北信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  <w:t>2000272653</w:t>
            </w:r>
          </w:p>
        </w:tc>
        <w:tc>
          <w:tcPr>
            <w:tcW w:w="3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4"/>
              </w:rPr>
              <w:t>扩展板组装\WGTS06146.02.00-2\北信</w:t>
            </w:r>
          </w:p>
        </w:tc>
      </w:tr>
    </w:tbl>
    <w:p>
      <w:pPr>
        <w:spacing w:beforeLines="0" w:afterLines="0" w:line="360" w:lineRule="auto"/>
        <w:ind w:firstLine="480" w:firstLineChars="200"/>
        <w:jc w:val="left"/>
        <w:rPr>
          <w:rFonts w:hint="default"/>
          <w:sz w:val="24"/>
          <w:szCs w:val="24"/>
        </w:rPr>
      </w:pPr>
      <w:r>
        <w:rPr>
          <w:rFonts w:hint="eastAsia" w:eastAsia="宋体"/>
          <w:sz w:val="24"/>
          <w:szCs w:val="24"/>
        </w:rPr>
        <w:t>将6种PCBA板卡中各2种板卡制作在同一套夹具内，组合形式为：</w:t>
      </w:r>
    </w:p>
    <w:p>
      <w:pPr>
        <w:spacing w:beforeLines="0" w:afterLines="0" w:line="360" w:lineRule="auto"/>
        <w:ind w:firstLine="480" w:firstLineChars="200"/>
        <w:jc w:val="left"/>
        <w:rPr>
          <w:rFonts w:hint="default"/>
          <w:sz w:val="24"/>
          <w:szCs w:val="24"/>
        </w:rPr>
      </w:pPr>
      <w:r>
        <w:rPr>
          <w:rFonts w:hint="eastAsia" w:eastAsia="宋体"/>
          <w:sz w:val="24"/>
          <w:szCs w:val="24"/>
        </w:rPr>
        <w:t>夹具1：车载VCU(国产化)-计算机板组装\WGTS06136.02.00\北信+车载VCU(国产化)-通信接口板组装\WGTS06136.01.00\北信</w:t>
      </w:r>
    </w:p>
    <w:p>
      <w:pPr>
        <w:spacing w:beforeLines="0" w:afterLines="0" w:line="360" w:lineRule="auto"/>
        <w:ind w:firstLine="480" w:firstLineChars="200"/>
        <w:jc w:val="left"/>
        <w:rPr>
          <w:rFonts w:hint="default"/>
          <w:sz w:val="24"/>
          <w:szCs w:val="24"/>
        </w:rPr>
      </w:pPr>
      <w:r>
        <w:rPr>
          <w:rFonts w:hint="eastAsia" w:eastAsia="宋体"/>
          <w:sz w:val="24"/>
          <w:szCs w:val="24"/>
        </w:rPr>
        <w:t>夹具2：车载DI(国产化)-输入板组装\WGTS06139.01.00\北信+车载DI(国产化)-逻辑板组装\WGTS06139.02.00\北信</w:t>
      </w:r>
    </w:p>
    <w:p>
      <w:pPr>
        <w:spacing w:beforeLines="0" w:afterLines="0" w:line="360" w:lineRule="auto"/>
        <w:ind w:firstLine="480" w:firstLineChars="200"/>
        <w:jc w:val="left"/>
        <w:rPr>
          <w:rFonts w:hint="default"/>
          <w:sz w:val="24"/>
          <w:szCs w:val="24"/>
        </w:rPr>
      </w:pPr>
      <w:r>
        <w:rPr>
          <w:rFonts w:hint="eastAsia" w:eastAsia="宋体"/>
          <w:sz w:val="24"/>
          <w:szCs w:val="24"/>
        </w:rPr>
        <w:t>夹具3：车载DX(国产化)－输入输出板组装\WGTS06140.01.00\北信+车载SDU-C1扩展板组装\WGTS06146.02.00-2\北信</w:t>
      </w:r>
    </w:p>
    <w:p>
      <w:pPr>
        <w:pStyle w:val="18"/>
        <w:widowControl/>
        <w:spacing w:beforeLines="0" w:afterLines="0" w:line="360" w:lineRule="auto"/>
        <w:ind w:firstLine="48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2</w:t>
      </w:r>
      <w:r>
        <w:rPr>
          <w:rFonts w:hint="eastAsia" w:eastAsia="宋体"/>
          <w:sz w:val="24"/>
          <w:szCs w:val="24"/>
        </w:rPr>
        <w:t>、相关配套线缆及附件；</w:t>
      </w:r>
    </w:p>
    <w:p>
      <w:pPr>
        <w:spacing w:beforeLines="0" w:afterLines="0" w:line="360" w:lineRule="auto"/>
        <w:rPr>
          <w:rFonts w:hint="default"/>
          <w:b/>
          <w:color w:val="000000"/>
          <w:sz w:val="24"/>
          <w:szCs w:val="24"/>
        </w:rPr>
      </w:pPr>
      <w:r>
        <w:rPr>
          <w:rFonts w:hint="default"/>
          <w:b/>
          <w:color w:val="000000"/>
          <w:sz w:val="24"/>
          <w:szCs w:val="24"/>
        </w:rPr>
        <w:t>Ⅱ</w:t>
      </w:r>
      <w:r>
        <w:rPr>
          <w:rFonts w:hint="eastAsia" w:eastAsia="宋体"/>
          <w:b/>
          <w:color w:val="000000"/>
          <w:sz w:val="24"/>
          <w:szCs w:val="24"/>
        </w:rPr>
        <w:t>、技术要求</w:t>
      </w:r>
    </w:p>
    <w:p>
      <w:pPr>
        <w:spacing w:beforeLines="0" w:afterLines="0" w:line="360" w:lineRule="auto"/>
        <w:ind w:firstLine="480" w:firstLineChars="20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1</w:t>
      </w:r>
      <w:r>
        <w:rPr>
          <w:rFonts w:hint="eastAsia" w:eastAsia="宋体"/>
          <w:sz w:val="24"/>
          <w:szCs w:val="24"/>
        </w:rPr>
        <w:t>、软件要求：</w:t>
      </w:r>
    </w:p>
    <w:p>
      <w:pPr>
        <w:spacing w:beforeLines="0" w:afterLines="0" w:line="360" w:lineRule="auto"/>
        <w:ind w:firstLine="480" w:firstLineChars="200"/>
        <w:rPr>
          <w:rFonts w:hint="default"/>
          <w:sz w:val="24"/>
          <w:szCs w:val="24"/>
        </w:rPr>
      </w:pPr>
      <w:r>
        <w:rPr>
          <w:rFonts w:hint="eastAsia" w:eastAsia="宋体"/>
          <w:sz w:val="24"/>
          <w:szCs w:val="24"/>
        </w:rPr>
        <w:t>测试软件开发平台为</w:t>
      </w:r>
      <w:r>
        <w:rPr>
          <w:rFonts w:hint="default"/>
          <w:color w:val="000000"/>
          <w:sz w:val="24"/>
          <w:szCs w:val="24"/>
        </w:rPr>
        <w:t>KEYSIGHT i3070</w:t>
      </w:r>
      <w:r>
        <w:rPr>
          <w:rFonts w:hint="eastAsia" w:eastAsia="宋体"/>
          <w:color w:val="000000"/>
          <w:sz w:val="24"/>
          <w:szCs w:val="24"/>
        </w:rPr>
        <w:t>系列6在线针床测试机软件平台</w:t>
      </w:r>
      <w:r>
        <w:rPr>
          <w:rFonts w:hint="eastAsia" w:eastAsia="宋体"/>
          <w:sz w:val="24"/>
          <w:szCs w:val="24"/>
        </w:rPr>
        <w:t>，测试根据各产品相应PCB的GERBER文件中所布的测试点进行测试。参照对应PCBA的BOM，依据元器件的datasheet进行参数和功能测试。</w:t>
      </w:r>
    </w:p>
    <w:p>
      <w:pPr>
        <w:numPr>
          <w:ilvl w:val="0"/>
          <w:numId w:val="3"/>
        </w:numPr>
        <w:spacing w:beforeLines="0" w:afterLines="0" w:line="360" w:lineRule="auto"/>
        <w:rPr>
          <w:rFonts w:hint="default"/>
          <w:sz w:val="24"/>
          <w:szCs w:val="24"/>
        </w:rPr>
      </w:pPr>
      <w:r>
        <w:rPr>
          <w:rFonts w:hint="eastAsia" w:eastAsia="宋体"/>
          <w:sz w:val="24"/>
          <w:szCs w:val="24"/>
        </w:rPr>
        <w:t>通用测试要求</w:t>
      </w:r>
    </w:p>
    <w:p>
      <w:pPr>
        <w:spacing w:beforeLines="0" w:afterLines="0" w:line="360" w:lineRule="auto"/>
        <w:ind w:left="1200"/>
        <w:rPr>
          <w:rFonts w:hint="default"/>
          <w:sz w:val="24"/>
          <w:szCs w:val="24"/>
        </w:rPr>
      </w:pPr>
      <w:r>
        <w:rPr>
          <w:rFonts w:hint="eastAsia" w:eastAsia="宋体"/>
          <w:sz w:val="24"/>
          <w:szCs w:val="24"/>
        </w:rPr>
        <w:t>通用测试要求包括但不局限于以下项目：</w:t>
      </w:r>
    </w:p>
    <w:tbl>
      <w:tblPr>
        <w:tblStyle w:val="6"/>
        <w:tblW w:w="7550" w:type="dxa"/>
        <w:tblInd w:w="7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9"/>
        <w:gridCol w:w="40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="0" w:beforeLines="0" w:beforeAutospacing="0" w:after="0" w:afterLines="0" w:afterAutospacing="0"/>
              <w:rPr>
                <w:rFonts w:hint="default" w:ascii="Times New Roman" w:hAnsi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4"/>
              </w:rPr>
              <w:t xml:space="preserve">           </w:t>
            </w:r>
            <w:r>
              <w:rPr>
                <w:rFonts w:hint="eastAsia" w:ascii="Times New Roman" w:hAnsi="Times New Roman"/>
                <w:color w:val="000000"/>
                <w:sz w:val="21"/>
                <w:szCs w:val="24"/>
              </w:rPr>
              <w:t>测试项目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default" w:ascii="Times New Roman" w:hAnsi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4"/>
              </w:rPr>
              <w:t>测试参数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电阻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阻值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电容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容值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电感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感值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二极管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正向导通压降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稳压管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正向导通压降，反向击穿电压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三极管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两个PN节的正向导通节电压，开关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光耦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光耦导通和截至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变压器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电感值、电阻值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继电器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常开接点、常闭接点的状态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电阻排（如需要）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各引脚对公共端的电阻值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SMT芯片的引脚开焊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采用非向量测试技术：Testjet/VTEP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PCB断线、短路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短路测试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上电测试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对测试需要电源的器件进行上电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晶振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频率、输出电压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74系列、Memory 类、常用驱动类、交换类等IC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模拟类IC进行静态功能测试</w:t>
            </w:r>
          </w:p>
          <w:p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数字类IC进行向量逻辑测试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具有边界扫描的大规模器件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采用边界扫描技术进行测试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在线程序烧录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对指定存储器件，进行在线编程，见特殊要求部分</w:t>
            </w:r>
          </w:p>
        </w:tc>
      </w:tr>
    </w:tbl>
    <w:p>
      <w:pPr>
        <w:numPr>
          <w:ilvl w:val="0"/>
          <w:numId w:val="3"/>
        </w:numPr>
        <w:spacing w:before="120" w:beforeLines="50" w:afterLines="0" w:line="360" w:lineRule="auto"/>
        <w:rPr>
          <w:rFonts w:hint="default"/>
          <w:sz w:val="24"/>
          <w:szCs w:val="24"/>
        </w:rPr>
      </w:pPr>
      <w:r>
        <w:rPr>
          <w:rFonts w:hint="eastAsia" w:eastAsia="宋体"/>
          <w:sz w:val="24"/>
          <w:szCs w:val="24"/>
        </w:rPr>
        <w:t>专项测试要求：除通用测试要求外，各PCBA板卡的详细ICT测试要求见附件中的分项要求。</w:t>
      </w:r>
    </w:p>
    <w:p>
      <w:pPr>
        <w:spacing w:beforeLines="0" w:afterLines="0" w:line="360" w:lineRule="auto"/>
        <w:ind w:firstLine="480" w:firstLineChars="200"/>
        <w:rPr>
          <w:rFonts w:hint="default"/>
          <w:sz w:val="24"/>
          <w:szCs w:val="24"/>
        </w:rPr>
      </w:pPr>
      <w:r>
        <w:rPr>
          <w:rFonts w:hint="eastAsia" w:eastAsia="宋体"/>
          <w:sz w:val="24"/>
          <w:szCs w:val="24"/>
        </w:rPr>
        <w:t xml:space="preserve">（3）测试失败或成功均需生成日志文档。 </w:t>
      </w:r>
    </w:p>
    <w:p>
      <w:pPr>
        <w:spacing w:beforeLines="0" w:afterLines="0" w:line="360" w:lineRule="auto"/>
        <w:ind w:firstLine="480" w:firstLineChars="200"/>
        <w:rPr>
          <w:rFonts w:hint="default"/>
          <w:sz w:val="24"/>
          <w:szCs w:val="24"/>
        </w:rPr>
      </w:pPr>
      <w:r>
        <w:rPr>
          <w:rFonts w:hint="eastAsia" w:eastAsia="宋体"/>
          <w:sz w:val="24"/>
          <w:szCs w:val="24"/>
        </w:rPr>
        <w:t>（4）单板测试后生成满足要求格式的测试报告，包括汇总测试报告和单板测试报告。</w:t>
      </w:r>
    </w:p>
    <w:p>
      <w:pPr>
        <w:spacing w:beforeLines="0" w:afterLines="0" w:line="480" w:lineRule="auto"/>
        <w:ind w:firstLine="480" w:firstLineChars="200"/>
        <w:rPr>
          <w:rFonts w:hint="default"/>
          <w:sz w:val="24"/>
          <w:szCs w:val="24"/>
        </w:rPr>
      </w:pPr>
      <w:r>
        <w:rPr>
          <w:rFonts w:hint="eastAsia" w:eastAsia="宋体"/>
          <w:sz w:val="24"/>
          <w:szCs w:val="24"/>
        </w:rPr>
        <w:t>（5）其他测试要求，均要完全满足附件中相关说明。</w:t>
      </w:r>
    </w:p>
    <w:p>
      <w:pPr>
        <w:spacing w:beforeLines="0" w:afterLines="0" w:line="480" w:lineRule="auto"/>
        <w:rPr>
          <w:rFonts w:hint="default"/>
          <w:b w:val="0"/>
          <w:bCs w:val="0"/>
          <w:sz w:val="24"/>
          <w:szCs w:val="24"/>
        </w:rPr>
      </w:pPr>
      <w:r>
        <w:rPr>
          <w:rFonts w:hint="default"/>
          <w:b w:val="0"/>
          <w:bCs w:val="0"/>
          <w:sz w:val="24"/>
          <w:szCs w:val="24"/>
        </w:rPr>
        <w:t>2</w:t>
      </w:r>
      <w:r>
        <w:rPr>
          <w:rFonts w:hint="eastAsia" w:eastAsia="宋体"/>
          <w:b w:val="0"/>
          <w:bCs w:val="0"/>
          <w:sz w:val="24"/>
          <w:szCs w:val="24"/>
        </w:rPr>
        <w:t>、</w:t>
      </w:r>
      <w:r>
        <w:rPr>
          <w:rFonts w:hint="eastAsia" w:eastAsia="宋体"/>
          <w:b w:val="0"/>
          <w:bCs w:val="0"/>
          <w:sz w:val="28"/>
          <w:szCs w:val="24"/>
        </w:rPr>
        <w:t>硬件要求：</w:t>
      </w:r>
    </w:p>
    <w:p>
      <w:pPr>
        <w:spacing w:beforeLines="0" w:afterLines="0" w:line="360" w:lineRule="auto"/>
        <w:ind w:left="113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1</w:t>
      </w:r>
      <w:r>
        <w:rPr>
          <w:rFonts w:hint="eastAsia" w:eastAsia="宋体"/>
          <w:sz w:val="24"/>
          <w:szCs w:val="24"/>
        </w:rPr>
        <w:t>）一般要求</w:t>
      </w:r>
    </w:p>
    <w:p>
      <w:pPr>
        <w:spacing w:beforeLines="0" w:afterLines="0" w:line="360" w:lineRule="auto"/>
        <w:ind w:firstLine="480" w:firstLineChars="200"/>
        <w:rPr>
          <w:rFonts w:hint="default"/>
          <w:sz w:val="24"/>
          <w:szCs w:val="24"/>
        </w:rPr>
      </w:pPr>
      <w:r>
        <w:rPr>
          <w:rFonts w:hint="eastAsia" w:eastAsia="宋体"/>
          <w:sz w:val="24"/>
          <w:szCs w:val="24"/>
        </w:rPr>
        <w:t>夹具的开合方式为手动开合模式，并具有开启状态保持能力。</w:t>
      </w:r>
    </w:p>
    <w:p>
      <w:pPr>
        <w:spacing w:beforeLines="0" w:afterLines="0" w:line="360" w:lineRule="auto"/>
        <w:ind w:firstLine="480" w:firstLineChars="200"/>
        <w:rPr>
          <w:rFonts w:hint="default"/>
          <w:sz w:val="24"/>
          <w:szCs w:val="24"/>
        </w:rPr>
      </w:pPr>
      <w:r>
        <w:rPr>
          <w:rFonts w:hint="eastAsia" w:eastAsia="宋体"/>
          <w:sz w:val="24"/>
          <w:szCs w:val="24"/>
        </w:rPr>
        <w:t>扫码功能：通过外接扫码枪，可以实现测试前对待测板的扫码，扫码结果作为相应印制板测试报告中的必需信息进行保存。</w:t>
      </w:r>
    </w:p>
    <w:p>
      <w:pPr>
        <w:spacing w:beforeLines="0" w:afterLines="0" w:line="360" w:lineRule="auto"/>
        <w:ind w:firstLine="480" w:firstLineChars="200"/>
        <w:rPr>
          <w:rFonts w:hint="default"/>
          <w:sz w:val="24"/>
          <w:szCs w:val="24"/>
        </w:rPr>
      </w:pPr>
      <w:r>
        <w:rPr>
          <w:rFonts w:hint="eastAsia" w:eastAsia="宋体"/>
          <w:sz w:val="24"/>
          <w:szCs w:val="24"/>
        </w:rPr>
        <w:t>夹具外形美观，机械部分制作与电气部分制作应符合相应的行业规范。其中，要求如下：</w:t>
      </w:r>
    </w:p>
    <w:p>
      <w:pPr>
        <w:numPr>
          <w:ilvl w:val="1"/>
          <w:numId w:val="4"/>
        </w:numPr>
        <w:spacing w:beforeLines="0" w:afterLines="0" w:line="360" w:lineRule="auto"/>
        <w:rPr>
          <w:rFonts w:hint="default"/>
          <w:sz w:val="24"/>
          <w:szCs w:val="24"/>
        </w:rPr>
      </w:pPr>
      <w:r>
        <w:rPr>
          <w:rFonts w:hint="eastAsia" w:eastAsia="宋体"/>
          <w:sz w:val="24"/>
          <w:szCs w:val="24"/>
        </w:rPr>
        <w:t>探针与PCB测试点可靠接触。</w:t>
      </w:r>
    </w:p>
    <w:p>
      <w:pPr>
        <w:numPr>
          <w:ilvl w:val="1"/>
          <w:numId w:val="4"/>
        </w:numPr>
        <w:spacing w:beforeLines="0" w:afterLines="0" w:line="360" w:lineRule="auto"/>
        <w:rPr>
          <w:rFonts w:hint="default"/>
          <w:sz w:val="24"/>
          <w:szCs w:val="24"/>
        </w:rPr>
      </w:pPr>
      <w:r>
        <w:rPr>
          <w:rFonts w:hint="eastAsia" w:eastAsia="宋体"/>
          <w:sz w:val="24"/>
          <w:szCs w:val="24"/>
        </w:rPr>
        <w:t>探针品牌为：INGUN或同等品牌。</w:t>
      </w:r>
    </w:p>
    <w:p>
      <w:pPr>
        <w:spacing w:beforeLines="0" w:afterLines="0" w:line="480" w:lineRule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2</w:t>
      </w:r>
      <w:r>
        <w:rPr>
          <w:rFonts w:hint="eastAsia" w:eastAsia="宋体"/>
          <w:sz w:val="24"/>
          <w:szCs w:val="24"/>
        </w:rPr>
        <w:t>）特殊要求</w:t>
      </w:r>
    </w:p>
    <w:p>
      <w:pPr>
        <w:spacing w:beforeLines="0" w:afterLines="0" w:line="360" w:lineRule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  </w:t>
      </w:r>
      <w:r>
        <w:rPr>
          <w:rFonts w:hint="eastAsia" w:eastAsia="宋体"/>
          <w:sz w:val="24"/>
          <w:szCs w:val="24"/>
        </w:rPr>
        <w:t>夹具采用上、下植针方式，可植针点数所在面见相应产品的植针率分析报告。要求夹具上、下盖结构稳定，在使用过程中探针与PCB测试点准确可靠接触。</w:t>
      </w:r>
    </w:p>
    <w:p>
      <w:pPr>
        <w:spacing w:beforeLines="0" w:afterLines="0" w:line="360" w:lineRule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ab/>
      </w:r>
      <w:r>
        <w:rPr>
          <w:rFonts w:hint="eastAsia" w:eastAsia="宋体"/>
          <w:sz w:val="24"/>
          <w:szCs w:val="24"/>
        </w:rPr>
        <w:t>夹具应在合适位置标注产品图号、型号及版本号信息。</w:t>
      </w:r>
    </w:p>
    <w:p>
      <w:pPr>
        <w:spacing w:beforeLines="0" w:afterLines="0"/>
        <w:ind w:left="113"/>
        <w:rPr>
          <w:rFonts w:hint="default"/>
          <w:sz w:val="21"/>
          <w:szCs w:val="24"/>
        </w:rPr>
      </w:pPr>
      <w:r>
        <w:rPr>
          <w:rFonts w:hint="default"/>
          <w:sz w:val="21"/>
          <w:szCs w:val="24"/>
        </w:rPr>
        <w:t xml:space="preserve">                                             </w:t>
      </w:r>
    </w:p>
    <w:p>
      <w:pPr>
        <w:spacing w:beforeLines="0" w:afterLines="0" w:line="360" w:lineRule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3</w:t>
      </w:r>
      <w:r>
        <w:rPr>
          <w:rFonts w:hint="eastAsia" w:eastAsia="宋体"/>
          <w:sz w:val="24"/>
          <w:szCs w:val="24"/>
        </w:rPr>
        <w:t>）备件要求：</w:t>
      </w:r>
    </w:p>
    <w:p>
      <w:pPr>
        <w:spacing w:beforeLines="0" w:afterLines="0" w:line="360" w:lineRule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  </w:t>
      </w:r>
      <w:r>
        <w:rPr>
          <w:rFonts w:hint="eastAsia" w:eastAsia="宋体"/>
          <w:sz w:val="24"/>
          <w:szCs w:val="24"/>
        </w:rPr>
        <w:t>备件按如下要求由</w:t>
      </w:r>
      <w:r>
        <w:rPr>
          <w:rFonts w:hint="eastAsia" w:eastAsia="宋体"/>
          <w:sz w:val="24"/>
          <w:szCs w:val="24"/>
          <w:lang w:val="en-US" w:eastAsia="zh-CN"/>
        </w:rPr>
        <w:t>供应商</w:t>
      </w:r>
      <w:r>
        <w:rPr>
          <w:rFonts w:hint="eastAsia" w:eastAsia="宋体"/>
          <w:sz w:val="24"/>
          <w:szCs w:val="24"/>
        </w:rPr>
        <w:t xml:space="preserve">提供： </w:t>
      </w:r>
    </w:p>
    <w:p>
      <w:pPr>
        <w:numPr>
          <w:ilvl w:val="1"/>
          <w:numId w:val="4"/>
        </w:numPr>
        <w:spacing w:beforeLines="0" w:afterLines="0" w:line="360" w:lineRule="auto"/>
        <w:rPr>
          <w:rFonts w:hint="default"/>
          <w:sz w:val="24"/>
          <w:szCs w:val="24"/>
        </w:rPr>
      </w:pPr>
      <w:r>
        <w:rPr>
          <w:rFonts w:hint="eastAsia" w:eastAsia="宋体"/>
          <w:sz w:val="24"/>
          <w:szCs w:val="24"/>
        </w:rPr>
        <w:t>对于50mil以下的探针备用件提供的比例按4%</w:t>
      </w:r>
    </w:p>
    <w:p>
      <w:pPr>
        <w:numPr>
          <w:ilvl w:val="1"/>
          <w:numId w:val="4"/>
        </w:numPr>
        <w:spacing w:beforeLines="0" w:afterLines="0" w:line="360" w:lineRule="auto"/>
        <w:rPr>
          <w:rFonts w:hint="default"/>
          <w:sz w:val="24"/>
          <w:szCs w:val="24"/>
        </w:rPr>
      </w:pPr>
      <w:r>
        <w:rPr>
          <w:rFonts w:hint="eastAsia" w:eastAsia="宋体"/>
          <w:sz w:val="24"/>
          <w:szCs w:val="24"/>
        </w:rPr>
        <w:t>大于50mil的探针备用件提供的比例按2%</w:t>
      </w:r>
    </w:p>
    <w:p>
      <w:pPr>
        <w:numPr>
          <w:ilvl w:val="1"/>
          <w:numId w:val="4"/>
        </w:numPr>
        <w:spacing w:beforeLines="0" w:afterLines="0" w:line="360" w:lineRule="auto"/>
        <w:rPr>
          <w:rFonts w:hint="default"/>
          <w:sz w:val="24"/>
          <w:szCs w:val="24"/>
        </w:rPr>
      </w:pPr>
      <w:r>
        <w:rPr>
          <w:rFonts w:hint="eastAsia" w:eastAsia="宋体"/>
          <w:sz w:val="24"/>
          <w:szCs w:val="24"/>
        </w:rPr>
        <w:t>每种型号的探针至少保证有两根备用针</w:t>
      </w:r>
    </w:p>
    <w:p>
      <w:pPr>
        <w:numPr>
          <w:ilvl w:val="1"/>
          <w:numId w:val="4"/>
        </w:numPr>
        <w:spacing w:beforeLines="0" w:afterLines="0" w:line="360" w:lineRule="auto"/>
        <w:rPr>
          <w:rFonts w:hint="default"/>
          <w:sz w:val="24"/>
          <w:szCs w:val="24"/>
        </w:rPr>
      </w:pPr>
      <w:r>
        <w:rPr>
          <w:rFonts w:hint="eastAsia" w:eastAsia="宋体"/>
          <w:sz w:val="24"/>
          <w:szCs w:val="24"/>
        </w:rPr>
        <w:t>夹具气腔密封胶条备件</w:t>
      </w:r>
    </w:p>
    <w:p>
      <w:pPr>
        <w:numPr>
          <w:ilvl w:val="1"/>
          <w:numId w:val="4"/>
        </w:numPr>
        <w:spacing w:beforeLines="0" w:afterLines="0" w:line="360" w:lineRule="auto"/>
        <w:rPr>
          <w:rFonts w:hint="default"/>
          <w:sz w:val="24"/>
          <w:szCs w:val="24"/>
        </w:rPr>
      </w:pPr>
      <w:r>
        <w:rPr>
          <w:rFonts w:hint="eastAsia" w:eastAsia="宋体"/>
          <w:sz w:val="24"/>
          <w:szCs w:val="24"/>
        </w:rPr>
        <w:t>夹具上盖密封胶条备件</w:t>
      </w:r>
    </w:p>
    <w:p>
      <w:pPr>
        <w:numPr>
          <w:ilvl w:val="1"/>
          <w:numId w:val="4"/>
        </w:numPr>
        <w:spacing w:beforeLines="0" w:afterLines="0" w:line="360" w:lineRule="auto"/>
        <w:rPr>
          <w:rFonts w:hint="default"/>
          <w:sz w:val="24"/>
          <w:szCs w:val="24"/>
        </w:rPr>
      </w:pPr>
      <w:r>
        <w:rPr>
          <w:rFonts w:hint="eastAsia" w:eastAsia="宋体"/>
          <w:sz w:val="24"/>
          <w:szCs w:val="24"/>
        </w:rPr>
        <w:t>一套备用定位柱，直径要求：正常定位柱直径-0.1</w:t>
      </w:r>
    </w:p>
    <w:p>
      <w:pPr>
        <w:numPr>
          <w:ilvl w:val="1"/>
          <w:numId w:val="4"/>
        </w:numPr>
        <w:spacing w:beforeLines="0" w:afterLines="0" w:line="360" w:lineRule="auto"/>
        <w:rPr>
          <w:rFonts w:hint="default"/>
          <w:sz w:val="24"/>
          <w:szCs w:val="24"/>
        </w:rPr>
      </w:pPr>
      <w:r>
        <w:rPr>
          <w:rFonts w:hint="eastAsia" w:eastAsia="宋体"/>
          <w:sz w:val="24"/>
          <w:szCs w:val="24"/>
        </w:rPr>
        <w:t>气弹簧备件（可单独报价）</w:t>
      </w:r>
    </w:p>
    <w:p>
      <w:pPr>
        <w:spacing w:beforeLines="0" w:afterLines="0" w:line="360" w:lineRule="auto"/>
        <w:rPr>
          <w:rFonts w:hint="default"/>
          <w:b/>
          <w:bCs w:val="0"/>
          <w:sz w:val="24"/>
          <w:szCs w:val="24"/>
        </w:rPr>
      </w:pPr>
      <w:r>
        <w:rPr>
          <w:rFonts w:hint="eastAsia" w:eastAsia="宋体"/>
          <w:b/>
          <w:bCs w:val="0"/>
          <w:sz w:val="24"/>
          <w:szCs w:val="24"/>
        </w:rPr>
        <w:t>三 、</w:t>
      </w:r>
      <w:r>
        <w:rPr>
          <w:rFonts w:hint="eastAsia" w:eastAsia="宋体"/>
          <w:b/>
          <w:bCs w:val="0"/>
          <w:sz w:val="28"/>
          <w:szCs w:val="24"/>
        </w:rPr>
        <w:t>安装调试：</w:t>
      </w:r>
    </w:p>
    <w:p>
      <w:pPr>
        <w:widowControl/>
        <w:spacing w:beforeLines="0" w:afterLines="0" w:line="360" w:lineRule="auto"/>
        <w:ind w:firstLine="480" w:firstLineChars="200"/>
        <w:jc w:val="left"/>
        <w:rPr>
          <w:rFonts w:hint="default"/>
          <w:sz w:val="24"/>
          <w:szCs w:val="24"/>
        </w:rPr>
      </w:pPr>
      <w:r>
        <w:rPr>
          <w:rFonts w:hint="eastAsia" w:eastAsia="宋体"/>
          <w:sz w:val="24"/>
          <w:szCs w:val="24"/>
        </w:rPr>
        <w:t>由</w:t>
      </w:r>
      <w:r>
        <w:rPr>
          <w:rFonts w:hint="eastAsia" w:eastAsia="宋体"/>
          <w:sz w:val="24"/>
          <w:szCs w:val="24"/>
          <w:lang w:val="en-US" w:eastAsia="zh-CN"/>
        </w:rPr>
        <w:t>采购人</w:t>
      </w:r>
      <w:r>
        <w:rPr>
          <w:rFonts w:hint="eastAsia" w:eastAsia="宋体"/>
          <w:sz w:val="24"/>
          <w:szCs w:val="24"/>
        </w:rPr>
        <w:t>提供必须的测试台设备，安排调试的时间及参与人员，</w:t>
      </w:r>
      <w:r>
        <w:rPr>
          <w:rFonts w:hint="eastAsia" w:eastAsia="宋体"/>
          <w:sz w:val="24"/>
          <w:szCs w:val="24"/>
          <w:lang w:val="en-US" w:eastAsia="zh-CN"/>
        </w:rPr>
        <w:t>供应商</w:t>
      </w:r>
      <w:r>
        <w:rPr>
          <w:rFonts w:hint="eastAsia" w:eastAsia="宋体"/>
          <w:sz w:val="24"/>
          <w:szCs w:val="24"/>
        </w:rPr>
        <w:t>负责夹具的调试工作。</w:t>
      </w:r>
    </w:p>
    <w:p>
      <w:pPr>
        <w:spacing w:beforeLines="0" w:afterLines="0" w:line="360" w:lineRule="auto"/>
        <w:rPr>
          <w:rFonts w:hint="default"/>
          <w:b/>
          <w:bCs/>
          <w:sz w:val="24"/>
          <w:szCs w:val="24"/>
        </w:rPr>
      </w:pPr>
      <w:r>
        <w:rPr>
          <w:rFonts w:hint="eastAsia" w:eastAsia="宋体"/>
          <w:b/>
          <w:bCs/>
          <w:sz w:val="24"/>
          <w:szCs w:val="24"/>
        </w:rPr>
        <w:t>四、</w:t>
      </w:r>
      <w:r>
        <w:rPr>
          <w:rFonts w:hint="eastAsia" w:eastAsia="宋体"/>
          <w:b/>
          <w:bCs/>
          <w:sz w:val="28"/>
          <w:szCs w:val="24"/>
        </w:rPr>
        <w:t>系统验收</w:t>
      </w:r>
    </w:p>
    <w:p>
      <w:pPr>
        <w:spacing w:beforeLines="0" w:afterLines="0" w:line="360" w:lineRule="auto"/>
        <w:ind w:firstLine="480" w:firstLineChars="20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1</w:t>
      </w:r>
      <w:r>
        <w:rPr>
          <w:rFonts w:hint="eastAsia" w:eastAsia="宋体"/>
          <w:sz w:val="24"/>
          <w:szCs w:val="24"/>
        </w:rPr>
        <w:t>、 按以上技术要求及性能进行验收。</w:t>
      </w:r>
    </w:p>
    <w:p>
      <w:pPr>
        <w:spacing w:beforeLines="0" w:afterLines="0" w:line="360" w:lineRule="auto"/>
        <w:ind w:firstLine="480" w:firstLineChars="200"/>
        <w:rPr>
          <w:rFonts w:hint="eastAsia" w:eastAsia="宋体"/>
          <w:sz w:val="24"/>
          <w:szCs w:val="24"/>
        </w:rPr>
      </w:pPr>
      <w:r>
        <w:rPr>
          <w:rFonts w:hint="default"/>
          <w:sz w:val="24"/>
          <w:szCs w:val="24"/>
        </w:rPr>
        <w:t>2</w:t>
      </w:r>
      <w:r>
        <w:rPr>
          <w:rFonts w:hint="eastAsia" w:eastAsia="宋体"/>
          <w:sz w:val="24"/>
          <w:szCs w:val="24"/>
        </w:rPr>
        <w:t>、 双方共同对夹具的硬件、软件及质量进行验收。</w:t>
      </w:r>
    </w:p>
    <w:p>
      <w:pPr>
        <w:spacing w:beforeLines="0" w:afterLines="0" w:line="360" w:lineRule="auto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default" w:eastAsia="宋体"/>
          <w:b/>
          <w:bCs/>
          <w:sz w:val="28"/>
          <w:szCs w:val="28"/>
        </w:rPr>
        <w:t>五、夹具</w:t>
      </w:r>
      <w:r>
        <w:rPr>
          <w:rFonts w:hint="eastAsia" w:eastAsia="宋体"/>
          <w:b/>
          <w:bCs/>
          <w:sz w:val="28"/>
          <w:szCs w:val="28"/>
          <w:lang w:val="en-US" w:eastAsia="zh-CN"/>
        </w:rPr>
        <w:t>质保</w:t>
      </w:r>
    </w:p>
    <w:p>
      <w:pPr>
        <w:spacing w:beforeLines="0" w:afterLines="0" w:line="360" w:lineRule="auto"/>
        <w:ind w:firstLine="480" w:firstLineChars="200"/>
        <w:rPr>
          <w:rFonts w:hint="default" w:eastAsia="宋体"/>
          <w:sz w:val="24"/>
          <w:szCs w:val="24"/>
        </w:rPr>
      </w:pPr>
      <w:r>
        <w:rPr>
          <w:rFonts w:hint="default" w:eastAsia="宋体"/>
          <w:sz w:val="24"/>
          <w:szCs w:val="24"/>
        </w:rPr>
        <w:t>夹具从双方签署验收合格报告之日起，</w:t>
      </w:r>
      <w:r>
        <w:rPr>
          <w:rFonts w:hint="eastAsia" w:eastAsia="宋体"/>
          <w:sz w:val="24"/>
          <w:szCs w:val="24"/>
          <w:lang w:val="en-US" w:eastAsia="zh-CN"/>
        </w:rPr>
        <w:t>质保期不少于</w:t>
      </w:r>
      <w:r>
        <w:rPr>
          <w:rFonts w:hint="default" w:eastAsia="宋体"/>
          <w:sz w:val="24"/>
          <w:szCs w:val="24"/>
        </w:rPr>
        <w:t>12个月。在</w:t>
      </w:r>
      <w:r>
        <w:rPr>
          <w:rFonts w:hint="eastAsia" w:eastAsia="宋体"/>
          <w:sz w:val="24"/>
          <w:szCs w:val="24"/>
          <w:lang w:val="en-US" w:eastAsia="zh-CN"/>
        </w:rPr>
        <w:t>质保期</w:t>
      </w:r>
      <w:r>
        <w:rPr>
          <w:rFonts w:hint="default" w:eastAsia="宋体"/>
          <w:sz w:val="24"/>
          <w:szCs w:val="24"/>
        </w:rPr>
        <w:t>内若夹具发生故障，由</w:t>
      </w:r>
      <w:r>
        <w:rPr>
          <w:rFonts w:hint="eastAsia" w:eastAsia="宋体"/>
          <w:sz w:val="24"/>
          <w:szCs w:val="24"/>
          <w:lang w:val="en-US" w:eastAsia="zh-CN"/>
        </w:rPr>
        <w:t>供应商</w:t>
      </w:r>
      <w:r>
        <w:rPr>
          <w:rFonts w:hint="default" w:eastAsia="宋体"/>
          <w:sz w:val="24"/>
          <w:szCs w:val="24"/>
        </w:rPr>
        <w:t>免费负责调试维修，其中受损部件由</w:t>
      </w:r>
      <w:r>
        <w:rPr>
          <w:rFonts w:hint="eastAsia" w:eastAsia="宋体"/>
          <w:sz w:val="24"/>
          <w:szCs w:val="24"/>
          <w:lang w:val="en-US" w:eastAsia="zh-CN"/>
        </w:rPr>
        <w:t>供应商</w:t>
      </w:r>
      <w:r>
        <w:rPr>
          <w:rFonts w:hint="default" w:eastAsia="宋体"/>
          <w:sz w:val="24"/>
          <w:szCs w:val="24"/>
        </w:rPr>
        <w:t>免费更换（在保修期内更换的部件，其保修期重新计算），人为错误而导致损坏的部件和消耗品除外。</w:t>
      </w:r>
    </w:p>
    <w:p>
      <w:pPr>
        <w:spacing w:beforeLines="0" w:afterLines="0" w:line="360" w:lineRule="auto"/>
        <w:rPr>
          <w:rFonts w:hint="default" w:eastAsia="宋体"/>
          <w:b/>
          <w:bCs/>
          <w:sz w:val="28"/>
          <w:szCs w:val="28"/>
        </w:rPr>
      </w:pPr>
      <w:r>
        <w:rPr>
          <w:rFonts w:hint="default" w:eastAsia="宋体"/>
          <w:b/>
          <w:bCs/>
          <w:sz w:val="28"/>
          <w:szCs w:val="28"/>
        </w:rPr>
        <w:t>六、服务</w:t>
      </w:r>
      <w:bookmarkStart w:id="0" w:name="_GoBack"/>
      <w:bookmarkEnd w:id="0"/>
    </w:p>
    <w:p>
      <w:pPr>
        <w:spacing w:beforeLines="0" w:afterLines="0" w:line="360" w:lineRule="auto"/>
        <w:ind w:firstLine="480" w:firstLineChars="200"/>
        <w:rPr>
          <w:rFonts w:hint="default" w:eastAsia="宋体"/>
          <w:sz w:val="24"/>
          <w:szCs w:val="24"/>
        </w:rPr>
      </w:pPr>
      <w:r>
        <w:rPr>
          <w:rFonts w:hint="default" w:eastAsia="宋体"/>
          <w:sz w:val="24"/>
          <w:szCs w:val="24"/>
        </w:rPr>
        <w:t>1、夹具发生故障，</w:t>
      </w:r>
      <w:r>
        <w:rPr>
          <w:rFonts w:hint="eastAsia" w:eastAsia="宋体"/>
          <w:sz w:val="24"/>
          <w:szCs w:val="24"/>
          <w:lang w:val="en-US" w:eastAsia="zh-CN"/>
        </w:rPr>
        <w:t>供应商</w:t>
      </w:r>
      <w:r>
        <w:rPr>
          <w:rFonts w:hint="default" w:eastAsia="宋体"/>
          <w:sz w:val="24"/>
          <w:szCs w:val="24"/>
        </w:rPr>
        <w:t>在接到</w:t>
      </w:r>
      <w:r>
        <w:rPr>
          <w:rFonts w:hint="eastAsia" w:eastAsia="宋体"/>
          <w:sz w:val="24"/>
          <w:szCs w:val="24"/>
          <w:lang w:val="en-US" w:eastAsia="zh-CN"/>
        </w:rPr>
        <w:t>采购人</w:t>
      </w:r>
      <w:r>
        <w:rPr>
          <w:rFonts w:hint="default" w:eastAsia="宋体"/>
          <w:sz w:val="24"/>
          <w:szCs w:val="24"/>
        </w:rPr>
        <w:t>的通知后，应在2小时内予以响应，通过远程调试或技术支持等方式配合解决故障问题，必要时由</w:t>
      </w:r>
      <w:r>
        <w:rPr>
          <w:rFonts w:hint="eastAsia" w:eastAsia="宋体"/>
          <w:sz w:val="24"/>
          <w:szCs w:val="24"/>
          <w:lang w:val="en-US" w:eastAsia="zh-CN"/>
        </w:rPr>
        <w:t>供应商</w:t>
      </w:r>
      <w:r>
        <w:rPr>
          <w:rFonts w:hint="default" w:eastAsia="宋体"/>
          <w:sz w:val="24"/>
          <w:szCs w:val="24"/>
        </w:rPr>
        <w:t>到达</w:t>
      </w:r>
      <w:r>
        <w:rPr>
          <w:rFonts w:hint="eastAsia" w:eastAsia="宋体"/>
          <w:sz w:val="24"/>
          <w:szCs w:val="24"/>
          <w:lang w:val="en-US" w:eastAsia="zh-CN"/>
        </w:rPr>
        <w:t>采购人</w:t>
      </w:r>
      <w:r>
        <w:rPr>
          <w:rFonts w:hint="default" w:eastAsia="宋体"/>
          <w:sz w:val="24"/>
          <w:szCs w:val="24"/>
        </w:rPr>
        <w:t>现场进行调试维修。</w:t>
      </w:r>
    </w:p>
    <w:p>
      <w:pPr>
        <w:spacing w:beforeLines="0" w:afterLines="0" w:line="360" w:lineRule="auto"/>
        <w:ind w:firstLine="480" w:firstLineChars="200"/>
        <w:rPr>
          <w:rFonts w:hint="default" w:eastAsia="宋体"/>
          <w:sz w:val="24"/>
          <w:szCs w:val="24"/>
        </w:rPr>
      </w:pPr>
      <w:r>
        <w:rPr>
          <w:rFonts w:hint="default" w:eastAsia="宋体"/>
          <w:sz w:val="24"/>
          <w:szCs w:val="24"/>
        </w:rPr>
        <w:t>2、质保期外夹具若出现故障，</w:t>
      </w:r>
      <w:r>
        <w:rPr>
          <w:rFonts w:hint="eastAsia" w:eastAsia="宋体"/>
          <w:sz w:val="24"/>
          <w:szCs w:val="24"/>
          <w:lang w:val="en-US" w:eastAsia="zh-CN"/>
        </w:rPr>
        <w:t>采购人</w:t>
      </w:r>
      <w:r>
        <w:rPr>
          <w:rFonts w:hint="default" w:eastAsia="宋体"/>
          <w:sz w:val="24"/>
          <w:szCs w:val="24"/>
        </w:rPr>
        <w:t>提供保修期外人工费收费标准的维修。</w:t>
      </w:r>
    </w:p>
    <w:p>
      <w:pPr>
        <w:spacing w:beforeLines="0" w:afterLines="0" w:line="360" w:lineRule="auto"/>
        <w:ind w:firstLine="480" w:firstLineChars="200"/>
        <w:rPr>
          <w:rFonts w:hint="default" w:eastAsia="宋体"/>
          <w:sz w:val="24"/>
          <w:szCs w:val="24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3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2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4"/>
      <w:suff w:val="nothing"/>
      <w:lvlText w:val="%1.%2.%3　"/>
      <w:lvlJc w:val="left"/>
      <w:pPr>
        <w:ind w:left="568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5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6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7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5E9A7DB3"/>
    <w:multiLevelType w:val="multilevel"/>
    <w:tmpl w:val="5E9A7DB3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  <w:u w:val="none" w:color="auto"/>
      </w:rPr>
    </w:lvl>
    <w:lvl w:ilvl="1" w:tentative="0">
      <w:start w:val="1"/>
      <w:numFmt w:val="lowerLetter"/>
      <w:lvlText w:val="%2)"/>
      <w:lvlJc w:val="left"/>
      <w:pPr>
        <w:ind w:left="1300" w:hanging="440"/>
      </w:pPr>
      <w:rPr>
        <w:rFonts w:hint="default"/>
        <w:u w:val="none" w:color="auto"/>
      </w:rPr>
    </w:lvl>
    <w:lvl w:ilvl="2" w:tentative="0">
      <w:start w:val="1"/>
      <w:numFmt w:val="lowerRoman"/>
      <w:lvlText w:val="%3."/>
      <w:lvlJc w:val="right"/>
      <w:pPr>
        <w:ind w:left="1740" w:hanging="440"/>
      </w:pPr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pPr>
        <w:ind w:left="2180" w:hanging="440"/>
      </w:pPr>
      <w:rPr>
        <w:rFonts w:hint="default"/>
        <w:u w:val="none" w:color="auto"/>
      </w:rPr>
    </w:lvl>
    <w:lvl w:ilvl="4" w:tentative="0">
      <w:start w:val="1"/>
      <w:numFmt w:val="lowerLetter"/>
      <w:lvlText w:val="%5)"/>
      <w:lvlJc w:val="left"/>
      <w:pPr>
        <w:ind w:left="2620" w:hanging="440"/>
      </w:pPr>
      <w:rPr>
        <w:rFonts w:hint="default"/>
        <w:u w:val="none" w:color="auto"/>
      </w:rPr>
    </w:lvl>
    <w:lvl w:ilvl="5" w:tentative="0">
      <w:start w:val="1"/>
      <w:numFmt w:val="lowerRoman"/>
      <w:lvlText w:val="%6."/>
      <w:lvlJc w:val="right"/>
      <w:pPr>
        <w:ind w:left="3060" w:hanging="440"/>
      </w:pPr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pPr>
        <w:ind w:left="3500" w:hanging="440"/>
      </w:pPr>
      <w:rPr>
        <w:rFonts w:hint="default"/>
        <w:u w:val="none" w:color="auto"/>
      </w:rPr>
    </w:lvl>
    <w:lvl w:ilvl="7" w:tentative="0">
      <w:start w:val="1"/>
      <w:numFmt w:val="lowerLetter"/>
      <w:lvlText w:val="%8)"/>
      <w:lvlJc w:val="left"/>
      <w:pPr>
        <w:ind w:left="3940" w:hanging="440"/>
      </w:pPr>
      <w:rPr>
        <w:rFonts w:hint="default"/>
        <w:u w:val="none" w:color="auto"/>
      </w:rPr>
    </w:lvl>
    <w:lvl w:ilvl="8" w:tentative="0">
      <w:start w:val="1"/>
      <w:numFmt w:val="lowerRoman"/>
      <w:lvlText w:val="%9."/>
      <w:lvlJc w:val="right"/>
      <w:pPr>
        <w:ind w:left="4380" w:hanging="440"/>
      </w:pPr>
      <w:rPr>
        <w:rFonts w:hint="default"/>
        <w:u w:val="none" w:color="auto"/>
      </w:rPr>
    </w:lvl>
  </w:abstractNum>
  <w:abstractNum w:abstractNumId="2">
    <w:nsid w:val="5EA530CE"/>
    <w:multiLevelType w:val="multilevel"/>
    <w:tmpl w:val="5EA530CE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  <w:u w:val="none" w:color="auto"/>
      </w:rPr>
    </w:lvl>
    <w:lvl w:ilvl="1" w:tentative="0">
      <w:start w:val="1"/>
      <w:numFmt w:val="lowerLetter"/>
      <w:lvlText w:val="%2)"/>
      <w:lvlJc w:val="left"/>
      <w:pPr>
        <w:ind w:left="1320" w:hanging="420"/>
      </w:pPr>
      <w:rPr>
        <w:rFonts w:hint="default"/>
        <w:u w:val="none" w:color="auto"/>
      </w:rPr>
    </w:lvl>
    <w:lvl w:ilvl="2" w:tentative="0">
      <w:start w:val="1"/>
      <w:numFmt w:val="lowerRoman"/>
      <w:lvlText w:val="%3."/>
      <w:lvlJc w:val="right"/>
      <w:pPr>
        <w:ind w:left="1740" w:hanging="420"/>
      </w:pPr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pPr>
        <w:ind w:left="2160" w:hanging="420"/>
      </w:pPr>
      <w:rPr>
        <w:rFonts w:hint="default"/>
        <w:u w:val="none" w:color="auto"/>
      </w:rPr>
    </w:lvl>
    <w:lvl w:ilvl="4" w:tentative="0">
      <w:start w:val="1"/>
      <w:numFmt w:val="lowerLetter"/>
      <w:lvlText w:val="%5)"/>
      <w:lvlJc w:val="left"/>
      <w:pPr>
        <w:ind w:left="2580" w:hanging="420"/>
      </w:pPr>
      <w:rPr>
        <w:rFonts w:hint="default"/>
        <w:u w:val="none" w:color="auto"/>
      </w:rPr>
    </w:lvl>
    <w:lvl w:ilvl="5" w:tentative="0">
      <w:start w:val="1"/>
      <w:numFmt w:val="lowerRoman"/>
      <w:lvlText w:val="%6."/>
      <w:lvlJc w:val="right"/>
      <w:pPr>
        <w:ind w:left="3000" w:hanging="420"/>
      </w:pPr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pPr>
        <w:ind w:left="3420" w:hanging="420"/>
      </w:pPr>
      <w:rPr>
        <w:rFonts w:hint="default"/>
        <w:u w:val="none" w:color="auto"/>
      </w:rPr>
    </w:lvl>
    <w:lvl w:ilvl="7" w:tentative="0">
      <w:start w:val="1"/>
      <w:numFmt w:val="lowerLetter"/>
      <w:lvlText w:val="%8)"/>
      <w:lvlJc w:val="left"/>
      <w:pPr>
        <w:ind w:left="3840" w:hanging="420"/>
      </w:pPr>
      <w:rPr>
        <w:rFonts w:hint="default"/>
        <w:u w:val="none" w:color="auto"/>
      </w:rPr>
    </w:lvl>
    <w:lvl w:ilvl="8" w:tentative="0">
      <w:start w:val="1"/>
      <w:numFmt w:val="lowerRoman"/>
      <w:lvlText w:val="%9."/>
      <w:lvlJc w:val="right"/>
      <w:pPr>
        <w:ind w:left="4260" w:hanging="420"/>
      </w:pPr>
      <w:rPr>
        <w:rFonts w:hint="default"/>
        <w:u w:val="none" w:color="auto"/>
      </w:rPr>
    </w:lvl>
  </w:abstractNum>
  <w:abstractNum w:abstractNumId="3">
    <w:nsid w:val="63EB0D2B"/>
    <w:multiLevelType w:val="multilevel"/>
    <w:tmpl w:val="63EB0D2B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  <w:u w:val="none" w:color="auto"/>
      </w:rPr>
    </w:lvl>
    <w:lvl w:ilvl="1" w:tentative="0">
      <w:start w:val="1"/>
      <w:numFmt w:val="bullet"/>
      <w:lvlText w:val=""/>
      <w:lvlJc w:val="left"/>
      <w:pPr>
        <w:tabs>
          <w:tab w:val="left" w:pos="760"/>
        </w:tabs>
        <w:ind w:left="760" w:hanging="340"/>
      </w:pPr>
      <w:rPr>
        <w:rFonts w:hint="default" w:ascii="Wingdings" w:hAnsi="Wingdings" w:eastAsia="宋体"/>
        <w:sz w:val="11"/>
        <w:u w:val="none" w:color="auto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  <w:u w:val="none" w:color="auto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  <w:u w:val="none" w:color="auto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  <w:u w:val="none" w:color="auto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  <w:u w:val="none" w:color="auto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/>
        <w:u w:val="none" w:color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NTg2OTQ1MTU4YjRlNTk1ZGMwZmVjOTY3OGYyMDkifQ=="/>
  </w:docVars>
  <w:rsids>
    <w:rsidRoot w:val="00172A27"/>
    <w:rsid w:val="00002564"/>
    <w:rsid w:val="00004E65"/>
    <w:rsid w:val="00013EEB"/>
    <w:rsid w:val="000A0140"/>
    <w:rsid w:val="000B4D1A"/>
    <w:rsid w:val="000C3E34"/>
    <w:rsid w:val="000C5FA5"/>
    <w:rsid w:val="001111C1"/>
    <w:rsid w:val="00121101"/>
    <w:rsid w:val="00125B09"/>
    <w:rsid w:val="0015640C"/>
    <w:rsid w:val="001962D3"/>
    <w:rsid w:val="001A2EE0"/>
    <w:rsid w:val="001A7D29"/>
    <w:rsid w:val="001E72E3"/>
    <w:rsid w:val="00205B41"/>
    <w:rsid w:val="0022461D"/>
    <w:rsid w:val="00257870"/>
    <w:rsid w:val="002A0D1E"/>
    <w:rsid w:val="002A785A"/>
    <w:rsid w:val="002C0108"/>
    <w:rsid w:val="002C4C9C"/>
    <w:rsid w:val="00365CDC"/>
    <w:rsid w:val="0049162B"/>
    <w:rsid w:val="004C28A0"/>
    <w:rsid w:val="004D078B"/>
    <w:rsid w:val="004E4924"/>
    <w:rsid w:val="00521A9F"/>
    <w:rsid w:val="005471FD"/>
    <w:rsid w:val="00582DED"/>
    <w:rsid w:val="005A25E6"/>
    <w:rsid w:val="0060483F"/>
    <w:rsid w:val="00676EFC"/>
    <w:rsid w:val="006A02BC"/>
    <w:rsid w:val="006D5B16"/>
    <w:rsid w:val="006F02E1"/>
    <w:rsid w:val="00797241"/>
    <w:rsid w:val="007A442A"/>
    <w:rsid w:val="007B4523"/>
    <w:rsid w:val="007B6660"/>
    <w:rsid w:val="007F7993"/>
    <w:rsid w:val="008022EE"/>
    <w:rsid w:val="00826D2C"/>
    <w:rsid w:val="00851D85"/>
    <w:rsid w:val="008F36E6"/>
    <w:rsid w:val="009045FF"/>
    <w:rsid w:val="009244E7"/>
    <w:rsid w:val="00934742"/>
    <w:rsid w:val="00946178"/>
    <w:rsid w:val="00950B34"/>
    <w:rsid w:val="00984D00"/>
    <w:rsid w:val="00A119D1"/>
    <w:rsid w:val="00A33623"/>
    <w:rsid w:val="00AE5CEF"/>
    <w:rsid w:val="00B57DA7"/>
    <w:rsid w:val="00B94BA6"/>
    <w:rsid w:val="00C94E5B"/>
    <w:rsid w:val="00C955CF"/>
    <w:rsid w:val="00CB605D"/>
    <w:rsid w:val="00CF1E1F"/>
    <w:rsid w:val="00D74D44"/>
    <w:rsid w:val="00DA07E3"/>
    <w:rsid w:val="00DB2B7C"/>
    <w:rsid w:val="00DC2F71"/>
    <w:rsid w:val="00DC6780"/>
    <w:rsid w:val="00DF641F"/>
    <w:rsid w:val="00E64CB9"/>
    <w:rsid w:val="00E65222"/>
    <w:rsid w:val="00E84548"/>
    <w:rsid w:val="00EB54B5"/>
    <w:rsid w:val="00EF08DD"/>
    <w:rsid w:val="00EF25D4"/>
    <w:rsid w:val="00F119CA"/>
    <w:rsid w:val="00F37331"/>
    <w:rsid w:val="00F45F0E"/>
    <w:rsid w:val="00FE2EB0"/>
    <w:rsid w:val="00FF3B6E"/>
    <w:rsid w:val="020C67B9"/>
    <w:rsid w:val="0A224BC3"/>
    <w:rsid w:val="0D0419D3"/>
    <w:rsid w:val="0D6B5384"/>
    <w:rsid w:val="13BF58F4"/>
    <w:rsid w:val="16BB25C1"/>
    <w:rsid w:val="186F5531"/>
    <w:rsid w:val="189750AE"/>
    <w:rsid w:val="18A17A36"/>
    <w:rsid w:val="1ED92D4A"/>
    <w:rsid w:val="20B52AD6"/>
    <w:rsid w:val="24060C4F"/>
    <w:rsid w:val="2D890DF6"/>
    <w:rsid w:val="3652599D"/>
    <w:rsid w:val="37AE427B"/>
    <w:rsid w:val="391B148A"/>
    <w:rsid w:val="3C6C303B"/>
    <w:rsid w:val="449716FB"/>
    <w:rsid w:val="541812A5"/>
    <w:rsid w:val="5ED01D00"/>
    <w:rsid w:val="5FC82D05"/>
    <w:rsid w:val="63400035"/>
    <w:rsid w:val="68D0728C"/>
    <w:rsid w:val="6AFE2026"/>
    <w:rsid w:val="75C56A3A"/>
    <w:rsid w:val="7D8A5D9D"/>
    <w:rsid w:val="7F7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eastAsia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unhideWhenUsed/>
    <w:qFormat/>
    <w:uiPriority w:val="0"/>
    <w:rPr>
      <w:rFonts w:hint="default"/>
      <w:sz w:val="24"/>
      <w:szCs w:val="24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一级条标题"/>
    <w:next w:val="1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3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4">
    <w:name w:val="二级条标题"/>
    <w:basedOn w:val="12"/>
    <w:next w:val="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5">
    <w:name w:val="三级条标题"/>
    <w:basedOn w:val="14"/>
    <w:next w:val="1"/>
    <w:qFormat/>
    <w:uiPriority w:val="0"/>
    <w:pPr>
      <w:numPr>
        <w:ilvl w:val="3"/>
      </w:numPr>
      <w:outlineLvl w:val="4"/>
    </w:pPr>
  </w:style>
  <w:style w:type="paragraph" w:customStyle="1" w:styleId="16">
    <w:name w:val="四级条标题"/>
    <w:basedOn w:val="15"/>
    <w:next w:val="1"/>
    <w:qFormat/>
    <w:uiPriority w:val="0"/>
    <w:pPr>
      <w:numPr>
        <w:ilvl w:val="4"/>
      </w:numPr>
      <w:outlineLvl w:val="5"/>
    </w:pPr>
  </w:style>
  <w:style w:type="paragraph" w:customStyle="1" w:styleId="17">
    <w:name w:val="五级条标题"/>
    <w:basedOn w:val="16"/>
    <w:next w:val="1"/>
    <w:qFormat/>
    <w:uiPriority w:val="0"/>
    <w:pPr>
      <w:numPr>
        <w:ilvl w:val="5"/>
      </w:numPr>
      <w:outlineLvl w:val="6"/>
    </w:p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9">
    <w:name w:val="样式 正文－推荐使用 + 首行缩进:  2 字符 段前: 0.5 行 段后: 0.5 行"/>
    <w:basedOn w:val="1"/>
    <w:qFormat/>
    <w:uiPriority w:val="0"/>
    <w:pPr>
      <w:spacing w:before="120" w:after="120" w:line="360" w:lineRule="auto"/>
      <w:ind w:firstLine="480"/>
      <w:textAlignment w:val="bottom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20">
    <w:name w:val="样式 正文（首行缩进2字符） + 首行缩进:  2 字符"/>
    <w:basedOn w:val="1"/>
    <w:qFormat/>
    <w:uiPriority w:val="0"/>
    <w:pPr>
      <w:spacing w:line="360" w:lineRule="auto"/>
      <w:ind w:left="178" w:leftChars="85" w:right="25" w:rightChars="12" w:firstLine="538" w:firstLineChars="256"/>
    </w:pPr>
    <w:rPr>
      <w:rFonts w:ascii="宋体" w:hAnsi="宋体" w:cs="宋体"/>
      <w:bCs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1895</Words>
  <Characters>2030</Characters>
  <Lines>5</Lines>
  <Paragraphs>1</Paragraphs>
  <TotalTime>6</TotalTime>
  <ScaleCrop>false</ScaleCrop>
  <LinksUpToDate>false</LinksUpToDate>
  <CharactersWithSpaces>2031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2018-12-03T01:18:00Z</dcterms:created>
  <dc:creator>Think</dc:creator>
  <cp:lastModifiedBy>曹杰</cp:lastModifiedBy>
  <cp:lastPrinted>2023-08-02T03:32:44Z</cp:lastPrinted>
  <dcterms:modified xsi:type="dcterms:W3CDTF">2023-08-02T03:32:58Z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2A2245D665604740914A0A74EEAA5AB9_12</vt:lpwstr>
  </property>
</Properties>
</file>